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pPr>
      <w:r>
        <w:drawing>
          <wp:inline distT="0" distB="0" distL="0" distR="0">
            <wp:extent cx="2095500" cy="46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466725"/>
                    </a:xfrm>
                    <a:prstGeom prst="rect">
                      <a:avLst/>
                    </a:prstGeom>
                  </pic:spPr>
                </pic:pic>
              </a:graphicData>
            </a:graphic>
          </wp:inline>
        </w:drawing>
      </w:r>
    </w:p>
    <w:p>
      <w:pPr>
        <w:spacing w:after="120"/>
      </w:pPr>
      <w:r>
        <w:rPr>
          <w:rFonts w:ascii="Arial" w:cs="Arial" w:eastAsia="Arial" w:hAnsi="Arial"/>
          <w:b/>
          <w:bCs/>
          <w:color w:val="2563EB"/>
          <w:sz w:val="18"/>
          <w:szCs w:val="18"/>
        </w:rPr>
        <w:t xml:space="preserve">WRITTEN PROGRAM TEMPLATE</w:t>
      </w:r>
    </w:p>
    <w:p>
      <w:pPr>
        <w:spacing w:after="160"/>
      </w:pPr>
      <w:r>
        <w:rPr>
          <w:rFonts w:ascii="Arial" w:cs="Arial" w:eastAsia="Arial" w:hAnsi="Arial"/>
          <w:b/>
          <w:bCs/>
          <w:color w:val="111827"/>
          <w:sz w:val="52"/>
          <w:szCs w:val="52"/>
        </w:rPr>
        <w:t xml:space="preserve">Respiratory Protection Program</w:t>
      </w:r>
    </w:p>
    <w:p>
      <w:pPr>
        <w:spacing w:after="240"/>
      </w:pPr>
      <w:r>
        <w:rPr>
          <w:rFonts w:ascii="Arial" w:cs="Arial" w:eastAsia="Arial" w:hAnsi="Arial"/>
          <w:color w:val="4B5563"/>
          <w:sz w:val="22"/>
          <w:szCs w:val="22"/>
        </w:rPr>
        <w:t xml:space="preserve">A written program template aligned to OSHA 29 CFR 1910.134(c). Complete every field, delete what does not apply, and have a qualified safety professional review it before adoption.</w:t>
      </w:r>
    </w:p>
    <w:p>
      <w:pPr>
        <w:pBdr>
          <w:bottom w:val="single" w:color="2563EB" w:sz="12" w:space="1"/>
        </w:pBd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60"/>
              <w:left w:type="dxa" w:w="60"/>
              <w:bottom w:type="dxa" w:w="60"/>
              <w:right w:type="dxa" w:w="200"/>
            </w:tcMar>
          </w:tcPr>
          <w:p>
            <w:pPr>
              <w:spacing w:after="40"/>
            </w:pPr>
            <w:r>
              <w:rPr>
                <w:rFonts w:ascii="Arial" w:cs="Arial" w:eastAsia="Arial" w:hAnsi="Arial"/>
                <w:b/>
                <w:bCs/>
                <w:color w:val="4B5563"/>
                <w:sz w:val="16"/>
                <w:szCs w:val="16"/>
              </w:rPr>
              <w:t xml:space="preserve">Company name</w:t>
            </w:r>
          </w:p>
          <w:p>
            <w:pPr>
              <w:pBdr>
                <w:bottom w:val="single" w:color="9CA3AF" w:sz="6" w:space="1"/>
              </w:pBdr>
              <w:spacing w:after="0"/>
            </w:pPr>
            <w:r>
              <w:rPr>
                <w:rFonts w:ascii="Arial" w:cs="Arial" w:eastAsia="Arial" w:hAnsi="Arial"/>
                <w:color w:val="111827"/>
                <w:sz w:val="22"/>
                <w:szCs w:val="22"/>
              </w:rPr>
              <w:t xml:space="preserve"> </w:t>
            </w:r>
          </w:p>
        </w:tc>
        <w:tc>
          <w:tcPr>
            <w:tcW w:type="dxa" w:w="5040"/>
            <w:tcBorders>
              <w:top w:val="none" w:color="FFFFFF" w:sz="0"/>
              <w:left w:val="none" w:color="FFFFFF" w:sz="0"/>
              <w:bottom w:val="none" w:color="FFFFFF" w:sz="0"/>
              <w:right w:val="none" w:color="FFFFFF" w:sz="0"/>
            </w:tcBorders>
            <w:tcMar>
              <w:top w:type="dxa" w:w="60"/>
              <w:left w:type="dxa" w:w="60"/>
              <w:bottom w:type="dxa" w:w="60"/>
              <w:right w:type="dxa" w:w="200"/>
            </w:tcMar>
          </w:tcPr>
          <w:p>
            <w:pPr>
              <w:spacing w:after="40"/>
            </w:pPr>
            <w:r>
              <w:rPr>
                <w:rFonts w:ascii="Arial" w:cs="Arial" w:eastAsia="Arial" w:hAnsi="Arial"/>
                <w:b/>
                <w:bCs/>
                <w:color w:val="4B5563"/>
                <w:sz w:val="16"/>
                <w:szCs w:val="16"/>
              </w:rPr>
              <w:t xml:space="preserve">Facility or site</w:t>
            </w:r>
          </w:p>
          <w:p>
            <w:pPr>
              <w:pBdr>
                <w:bottom w:val="single" w:color="9CA3AF" w:sz="6" w:space="1"/>
              </w:pBdr>
              <w:spacing w:after="0"/>
            </w:pPr>
            <w:r>
              <w:rPr>
                <w:rFonts w:ascii="Arial" w:cs="Arial" w:eastAsia="Arial" w:hAnsi="Arial"/>
                <w:color w:val="111827"/>
                <w:sz w:val="22"/>
                <w:szCs w:val="22"/>
              </w:rPr>
              <w:t xml:space="preserve"> </w:t>
            </w:r>
          </w:p>
        </w:tc>
      </w:tr>
      <w:tr>
        <w:tc>
          <w:tcPr>
            <w:tcW w:type="dxa" w:w="5040"/>
            <w:tcBorders>
              <w:top w:val="none" w:color="FFFFFF" w:sz="0"/>
              <w:left w:val="none" w:color="FFFFFF" w:sz="0"/>
              <w:bottom w:val="none" w:color="FFFFFF" w:sz="0"/>
              <w:right w:val="none" w:color="FFFFFF" w:sz="0"/>
            </w:tcBorders>
            <w:tcMar>
              <w:top w:type="dxa" w:w="60"/>
              <w:left w:type="dxa" w:w="60"/>
              <w:bottom w:type="dxa" w:w="60"/>
              <w:right w:type="dxa" w:w="200"/>
            </w:tcMar>
          </w:tcPr>
          <w:p>
            <w:pPr>
              <w:spacing w:after="40"/>
            </w:pPr>
            <w:r>
              <w:rPr>
                <w:rFonts w:ascii="Arial" w:cs="Arial" w:eastAsia="Arial" w:hAnsi="Arial"/>
                <w:b/>
                <w:bCs/>
                <w:color w:val="4B5563"/>
                <w:sz w:val="16"/>
                <w:szCs w:val="16"/>
              </w:rPr>
              <w:t xml:space="preserve">Program administrator</w:t>
            </w:r>
          </w:p>
          <w:p>
            <w:pPr>
              <w:pBdr>
                <w:bottom w:val="single" w:color="9CA3AF" w:sz="6" w:space="1"/>
              </w:pBdr>
              <w:spacing w:after="0"/>
            </w:pPr>
            <w:r>
              <w:rPr>
                <w:rFonts w:ascii="Arial" w:cs="Arial" w:eastAsia="Arial" w:hAnsi="Arial"/>
                <w:color w:val="111827"/>
                <w:sz w:val="22"/>
                <w:szCs w:val="22"/>
              </w:rPr>
              <w:t xml:space="preserve"> </w:t>
            </w:r>
          </w:p>
        </w:tc>
        <w:tc>
          <w:tcPr>
            <w:tcW w:type="dxa" w:w="5040"/>
            <w:tcBorders>
              <w:top w:val="none" w:color="FFFFFF" w:sz="0"/>
              <w:left w:val="none" w:color="FFFFFF" w:sz="0"/>
              <w:bottom w:val="none" w:color="FFFFFF" w:sz="0"/>
              <w:right w:val="none" w:color="FFFFFF" w:sz="0"/>
            </w:tcBorders>
            <w:tcMar>
              <w:top w:type="dxa" w:w="60"/>
              <w:left w:type="dxa" w:w="60"/>
              <w:bottom w:type="dxa" w:w="60"/>
              <w:right w:type="dxa" w:w="200"/>
            </w:tcMar>
          </w:tcPr>
          <w:p>
            <w:pPr>
              <w:spacing w:after="40"/>
            </w:pPr>
            <w:r>
              <w:rPr>
                <w:rFonts w:ascii="Arial" w:cs="Arial" w:eastAsia="Arial" w:hAnsi="Arial"/>
                <w:b/>
                <w:bCs/>
                <w:color w:val="4B5563"/>
                <w:sz w:val="16"/>
                <w:szCs w:val="16"/>
              </w:rPr>
              <w:t xml:space="preserve">Date established</w:t>
            </w:r>
          </w:p>
          <w:p>
            <w:pPr>
              <w:pBdr>
                <w:bottom w:val="single" w:color="9CA3AF" w:sz="6" w:space="1"/>
              </w:pBdr>
              <w:spacing w:after="0"/>
            </w:pPr>
            <w:r>
              <w:rPr>
                <w:rFonts w:ascii="Arial" w:cs="Arial" w:eastAsia="Arial" w:hAnsi="Arial"/>
                <w:color w:val="111827"/>
                <w:sz w:val="22"/>
                <w:szCs w:val="22"/>
              </w:rPr>
              <w:t xml:space="preserve"> </w:t>
            </w:r>
          </w:p>
        </w:tc>
      </w:tr>
      <w:tr>
        <w:tc>
          <w:tcPr>
            <w:tcW w:type="dxa" w:w="5040"/>
            <w:tcBorders>
              <w:top w:val="none" w:color="FFFFFF" w:sz="0"/>
              <w:left w:val="none" w:color="FFFFFF" w:sz="0"/>
              <w:bottom w:val="none" w:color="FFFFFF" w:sz="0"/>
              <w:right w:val="none" w:color="FFFFFF" w:sz="0"/>
            </w:tcBorders>
            <w:tcMar>
              <w:top w:type="dxa" w:w="60"/>
              <w:left w:type="dxa" w:w="60"/>
              <w:bottom w:type="dxa" w:w="60"/>
              <w:right w:type="dxa" w:w="200"/>
            </w:tcMar>
          </w:tcPr>
          <w:p>
            <w:pPr>
              <w:spacing w:after="40"/>
            </w:pPr>
            <w:r>
              <w:rPr>
                <w:rFonts w:ascii="Arial" w:cs="Arial" w:eastAsia="Arial" w:hAnsi="Arial"/>
                <w:b/>
                <w:bCs/>
                <w:color w:val="4B5563"/>
                <w:sz w:val="16"/>
                <w:szCs w:val="16"/>
              </w:rPr>
              <w:t xml:space="preserve">Last reviewed</w:t>
            </w:r>
          </w:p>
          <w:p>
            <w:pPr>
              <w:pBdr>
                <w:bottom w:val="single" w:color="9CA3AF" w:sz="6" w:space="1"/>
              </w:pBdr>
              <w:spacing w:after="0"/>
            </w:pPr>
            <w:r>
              <w:rPr>
                <w:rFonts w:ascii="Arial" w:cs="Arial" w:eastAsia="Arial" w:hAnsi="Arial"/>
                <w:color w:val="111827"/>
                <w:sz w:val="22"/>
                <w:szCs w:val="22"/>
              </w:rPr>
              <w:t xml:space="preserve"> </w:t>
            </w:r>
          </w:p>
        </w:tc>
        <w:tc>
          <w:tcPr>
            <w:tcW w:type="dxa" w:w="5040"/>
            <w:tcBorders>
              <w:top w:val="none" w:color="FFFFFF" w:sz="0"/>
              <w:left w:val="none" w:color="FFFFFF" w:sz="0"/>
              <w:bottom w:val="none" w:color="FFFFFF" w:sz="0"/>
              <w:right w:val="none" w:color="FFFFFF" w:sz="0"/>
            </w:tcBorders>
            <w:tcMar>
              <w:top w:type="dxa" w:w="60"/>
              <w:left w:type="dxa" w:w="60"/>
              <w:bottom w:type="dxa" w:w="60"/>
              <w:right w:type="dxa" w:w="200"/>
            </w:tcMar>
          </w:tcPr>
          <w:p>
            <w:pPr>
              <w:spacing w:after="40"/>
            </w:pPr>
            <w:r>
              <w:rPr>
                <w:rFonts w:ascii="Arial" w:cs="Arial" w:eastAsia="Arial" w:hAnsi="Arial"/>
                <w:b/>
                <w:bCs/>
                <w:color w:val="4B5563"/>
                <w:sz w:val="16"/>
                <w:szCs w:val="16"/>
              </w:rPr>
              <w:t xml:space="preserve">Revision</w:t>
            </w:r>
          </w:p>
          <w:p>
            <w:pPr>
              <w:pBdr>
                <w:bottom w:val="single" w:color="9CA3AF" w:sz="6" w:space="1"/>
              </w:pBdr>
              <w:spacing w:after="0"/>
            </w:pPr>
            <w:r>
              <w:rPr>
                <w:rFonts w:ascii="Arial" w:cs="Arial" w:eastAsia="Arial" w:hAnsi="Arial"/>
                <w:color w:val="111827"/>
                <w:sz w:val="22"/>
                <w:szCs w:val="22"/>
              </w:rPr>
              <w:t xml:space="preserve"> </w:t>
            </w:r>
          </w:p>
        </w:tc>
      </w:tr>
    </w:tbl>
    <w:p>
      <w:pPr>
        <w:spacing w:after="300"/>
      </w:pPr>
    </w:p>
    <w:p>
      <w:pPr>
        <w:keepNext/>
        <w:spacing w:after="80"/>
      </w:pPr>
      <w:r>
        <w:rPr>
          <w:rFonts w:ascii="Arial" w:cs="Arial" w:eastAsia="Arial" w:hAnsi="Arial"/>
          <w:b/>
          <w:bCs/>
          <w:color w:val="111827"/>
          <w:sz w:val="20"/>
          <w:szCs w:val="20"/>
        </w:rPr>
        <w:t xml:space="preserve">What this template covers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bCs/>
                <w:color w:val="2563EB"/>
                <w:sz w:val="18"/>
                <w:szCs w:val="18"/>
              </w:rPr>
              <w:t xml:space="preserve">Part A. Program setup</w:t>
            </w:r>
          </w:p>
        </w:tc>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bCs/>
                <w:color w:val="2563EB"/>
                <w:sz w:val="18"/>
                <w:szCs w:val="18"/>
              </w:rPr>
              <w:t xml:space="preserve">Part C. Using respirators</w:t>
            </w:r>
          </w:p>
        </w:tc>
      </w:tr>
      <w:tr>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1. Objective and scope</w:t>
            </w:r>
          </w:p>
        </w:tc>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7. Respirator use</w:t>
            </w:r>
          </w:p>
        </w:tc>
      </w:tr>
      <w:tr>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2. Program administration</w:t>
            </w:r>
          </w:p>
        </w:tc>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8. Cleaning, inspection, and storage</w:t>
            </w:r>
          </w:p>
        </w:tc>
      </w:tr>
      <w:tr>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3. Hazard assessment and controls</w:t>
            </w:r>
          </w:p>
        </w:tc>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9. Cartridge and filter change schedule</w:t>
            </w:r>
          </w:p>
        </w:tc>
      </w:tr>
      <w:tr>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bCs/>
                <w:color w:val="2563EB"/>
                <w:sz w:val="18"/>
                <w:szCs w:val="18"/>
              </w:rPr>
              <w:t xml:space="preserve">Part B. Selection and clearance</w:t>
            </w:r>
          </w:p>
        </w:tc>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bCs/>
                <w:color w:val="2563EB"/>
                <w:sz w:val="18"/>
                <w:szCs w:val="18"/>
              </w:rPr>
              <w:t xml:space="preserve">Part D. Program upkeep</w:t>
            </w:r>
          </w:p>
        </w:tc>
      </w:tr>
      <w:tr>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4. Respirator selection</w:t>
            </w:r>
          </w:p>
        </w:tc>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10. Breathing air quality</w:t>
            </w:r>
          </w:p>
        </w:tc>
      </w:tr>
      <w:tr>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5. Medical evaluation</w:t>
            </w:r>
          </w:p>
        </w:tc>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11. Training and information</w:t>
            </w:r>
          </w:p>
        </w:tc>
      </w:tr>
      <w:tr>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6. Fit testing</w:t>
            </w:r>
          </w:p>
        </w:tc>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12. Program evaluation</w:t>
            </w:r>
          </w:p>
        </w:tc>
      </w:tr>
      <w:tr>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
            </w:r>
          </w:p>
        </w:tc>
        <w:tc>
          <w:tcPr>
            <w:tcW w:type="dxa" w:w="5040"/>
            <w:tcBorders>
              <w:top w:val="none" w:color="FFFFFF" w:sz="0"/>
              <w:left w:val="none" w:color="FFFFFF" w:sz="0"/>
              <w:bottom w:val="none" w:color="FFFFFF" w:sz="0"/>
              <w:right w:val="none" w:color="FFFFFF" w:sz="0"/>
            </w:tcBorders>
            <w:tcMar>
              <w:top w:type="dxa" w:w="30"/>
              <w:left w:type="dxa" w:w="60"/>
              <w:bottom w:type="dxa" w:w="30"/>
              <w:right w:type="dxa" w:w="60"/>
            </w:tcMar>
          </w:tcPr>
          <w:p>
            <w:pPr>
              <w:spacing w:after="0"/>
            </w:pPr>
            <w:r>
              <w:rPr>
                <w:rFonts w:ascii="Arial" w:cs="Arial" w:eastAsia="Arial" w:hAnsi="Arial"/>
                <w:b w:val="false"/>
                <w:bCs w:val="false"/>
                <w:color w:val="374151"/>
                <w:sz w:val="18"/>
                <w:szCs w:val="18"/>
              </w:rPr>
              <w:t xml:space="preserve">13. Recordkeeping, appendices, approval</w:t>
            </w:r>
          </w:p>
        </w:tc>
      </w:tr>
    </w:tbl>
    <w:p>
      <w:pPr>
        <w:spacing w:after="2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2563EB" w:sz="24"/>
              <w:bottom w:val="none" w:color="FFFFFF" w:sz="0"/>
              <w:right w:val="none" w:color="FFFFFF" w:sz="0"/>
            </w:tcBorders>
            <w:shd w:fill="EFF6FF" w:color="auto" w:val="clear"/>
            <w:tcMar>
              <w:top w:type="dxa" w:w="120"/>
              <w:left w:type="dxa" w:w="200"/>
              <w:bottom w:type="dxa" w:w="120"/>
              <w:right w:type="dxa" w:w="160"/>
            </w:tcMar>
          </w:tcPr>
          <w:p>
            <w:pPr>
              <w:spacing w:after="0"/>
            </w:pPr>
            <w:r>
              <w:rPr>
                <w:rFonts w:ascii="Arial" w:cs="Arial" w:eastAsia="Arial" w:hAnsi="Arial"/>
                <w:color w:val="374151"/>
                <w:sz w:val="18"/>
                <w:szCs w:val="18"/>
              </w:rPr>
              <w:t xml:space="preserve">Why this program exists: 29 CFR 1910.134(c)(1) requires any employer whose employees must wear respirators to establish and implement a written respiratory protection program with worksite-specific procedures, run by a designated program administrator. This template covers each required element. Voluntary use of filtering facepieces (N95s) requires only Appendix D of the standard and does not need to be covered here (1910.134(c)(2)(ii)).</w:t>
            </w:r>
          </w:p>
        </w:tc>
      </w:tr>
    </w:tbl>
    <w:p>
      <w:pPr>
        <w:spacing w:after="300"/>
      </w:pPr>
    </w:p>
    <w:p>
      <w:pPr>
        <w:spacing w:after="120" w:before="0" w:line="276"/>
      </w:pPr>
      <w:r>
        <w:rPr>
          <w:rFonts w:ascii="Arial" w:cs="Arial" w:eastAsia="Arial" w:hAnsi="Arial"/>
          <w:color w:val="9CA3AF"/>
          <w:sz w:val="16"/>
          <w:szCs w:val="16"/>
        </w:rPr>
        <w:t xml:space="preserve">Provided by VestMed. Online respirator medical clearance, fit test record storage, and audit-ready occupational medical records. vestmed.com</w:t>
      </w:r>
    </w:p>
    <w:p>
      <w:r>
        <w:br w:type="page"/>
      </w:r>
    </w:p>
    <w:p>
      <w:pPr>
        <w:keepNext/>
        <w:spacing w:after="40" w:before="0"/>
      </w:pPr>
      <w:r>
        <w:rPr>
          <w:rFonts w:ascii="Arial" w:cs="Arial" w:eastAsia="Arial" w:hAnsi="Arial"/>
          <w:b/>
          <w:bCs/>
          <w:color w:val="2563EB"/>
          <w:sz w:val="16"/>
          <w:szCs w:val="16"/>
        </w:rPr>
        <w:t xml:space="preserve">PART A</w:t>
      </w:r>
    </w:p>
    <w:p>
      <w:pPr>
        <w:keepNext/>
        <w:spacing w:after="80"/>
      </w:pPr>
      <w:r>
        <w:rPr>
          <w:rFonts w:ascii="Arial" w:cs="Arial" w:eastAsia="Arial" w:hAnsi="Arial"/>
          <w:b/>
          <w:bCs/>
          <w:color w:val="111827"/>
          <w:sz w:val="34"/>
          <w:szCs w:val="34"/>
        </w:rPr>
        <w:t xml:space="preserve">Program setup</w:t>
      </w:r>
    </w:p>
    <w:p>
      <w:pPr>
        <w:keepNext/>
        <w:pBdr>
          <w:bottom w:val="single" w:color="2563EB" w:sz="8" w:space="4"/>
        </w:pBdr>
        <w:spacing w:after="120"/>
      </w:pPr>
      <w:r>
        <w:rPr>
          <w:rFonts w:ascii="Arial" w:cs="Arial" w:eastAsia="Arial" w:hAnsi="Arial"/>
          <w:color w:val="4B5563"/>
          <w:sz w:val="19"/>
          <w:szCs w:val="19"/>
        </w:rPr>
        <w:t xml:space="preserve">Who the program covers, who runs it, and what hazards it addresses. Sections 1 to 3.</w:t>
      </w:r>
    </w:p>
    <w:p>
      <w:pPr>
        <w:pStyle w:val="Heading1"/>
        <w:keepNext/>
        <w:spacing w:after="120" w:before="360"/>
      </w:pPr>
      <w:r>
        <w:rPr>
          <w:rFonts w:ascii="Arial" w:cs="Arial" w:eastAsia="Arial" w:hAnsi="Arial"/>
          <w:b/>
          <w:bCs/>
          <w:color w:val="2563EB"/>
          <w:sz w:val="30"/>
          <w:szCs w:val="30"/>
        </w:rPr>
        <w:t xml:space="preserve">1. Program objective and scope</w:t>
      </w:r>
    </w:p>
    <w:p>
      <w:pPr>
        <w:spacing w:after="120" w:before="0" w:line="276"/>
      </w:pPr>
      <w:r>
        <w:rPr>
          <w:rFonts w:ascii="Arial" w:cs="Arial" w:eastAsia="Arial" w:hAnsi="Arial"/>
          <w:color w:val="111827"/>
          <w:sz w:val="20"/>
          <w:szCs w:val="20"/>
        </w:rPr>
        <w:t xml:space="preserve">This Respiratory Protection Program protects employees from respiratory hazards through engineering controls first, then proper respirator selection, use, maintenance, training, and administration. It fulfills the written program requirement in 29 CFR 1910.134(c) and applies to every employee who is required to wear a respirator during normal operations or emergencies.</w:t>
      </w:r>
    </w:p>
    <w:p>
      <w:pPr>
        <w:tabs>
          <w:tab w:val="right" w:pos="7600" w:leader="underscore"/>
        </w:tabs>
        <w:spacing w:after="100"/>
      </w:pPr>
      <w:r>
        <w:rPr>
          <w:rFonts w:ascii="Arial" w:cs="Arial" w:eastAsia="Arial" w:hAnsi="Arial"/>
          <w:b/>
          <w:bCs/>
          <w:color w:val="374151"/>
          <w:sz w:val="20"/>
          <w:szCs w:val="20"/>
        </w:rPr>
        <w:t xml:space="preserve">Operations and job titles covered:  </w:t>
      </w:r>
      <w:r>
        <w:rPr>
          <w:rFonts w:ascii="Arial" w:cs="Arial" w:eastAsia="Arial" w:hAnsi="Arial"/>
          <w:sz w:val="20"/>
          <w:szCs w:val="20"/>
        </w:rPr>
        <w:t xml:space="preserve">	</w:t>
      </w:r>
    </w:p>
    <w:p>
      <w:pPr>
        <w:tabs>
          <w:tab w:val="right" w:pos="7600" w:leader="underscore"/>
        </w:tabs>
        <w:spacing w:after="100"/>
      </w:pPr>
      <w:r>
        <w:rPr>
          <w:rFonts w:ascii="Arial" w:cs="Arial" w:eastAsia="Arial" w:hAnsi="Arial"/>
          <w:b/>
          <w:bCs/>
          <w:color w:val="374151"/>
          <w:sz w:val="20"/>
          <w:szCs w:val="20"/>
        </w:rPr>
        <w:t xml:space="preserve">Locations covered:  </w:t>
      </w:r>
      <w:r>
        <w:rPr>
          <w:rFonts w:ascii="Arial" w:cs="Arial" w:eastAsia="Arial" w:hAnsi="Arial"/>
          <w:sz w:val="20"/>
          <w:szCs w:val="20"/>
        </w:rPr>
        <w:t xml:space="preserve">	</w:t>
      </w:r>
    </w:p>
    <w:p>
      <w:pPr>
        <w:tabs>
          <w:tab w:val="right" w:pos="7600" w:leader="underscore"/>
        </w:tabs>
        <w:spacing w:after="100"/>
      </w:pPr>
      <w:r>
        <w:rPr>
          <w:rFonts w:ascii="Arial" w:cs="Arial" w:eastAsia="Arial" w:hAnsi="Arial"/>
          <w:b/>
          <w:bCs/>
          <w:color w:val="374151"/>
          <w:sz w:val="20"/>
          <w:szCs w:val="20"/>
        </w:rPr>
        <w:t xml:space="preserve">Excluded (voluntary filtering facepiece use only, Appendix D provided):  </w:t>
      </w:r>
      <w:r>
        <w:rPr>
          <w:rFonts w:ascii="Arial" w:cs="Arial" w:eastAsia="Arial" w:hAnsi="Arial"/>
          <w:sz w:val="20"/>
          <w:szCs w:val="20"/>
        </w:rPr>
        <w:t xml:space="preserve">	</w:t>
      </w:r>
    </w:p>
    <w:p>
      <w:pPr>
        <w:pStyle w:val="Heading1"/>
        <w:keepNext/>
        <w:spacing w:after="120" w:before="360"/>
      </w:pPr>
      <w:r>
        <w:rPr>
          <w:rFonts w:ascii="Arial" w:cs="Arial" w:eastAsia="Arial" w:hAnsi="Arial"/>
          <w:b/>
          <w:bCs/>
          <w:color w:val="2563EB"/>
          <w:sz w:val="30"/>
          <w:szCs w:val="30"/>
        </w:rPr>
        <w:t xml:space="preserve">2. Program administration</w:t>
      </w:r>
    </w:p>
    <w:p>
      <w:pPr>
        <w:spacing w:after="120" w:before="0" w:line="276"/>
      </w:pPr>
      <w:r>
        <w:rPr>
          <w:rFonts w:ascii="Arial" w:cs="Arial" w:eastAsia="Arial" w:hAnsi="Arial"/>
          <w:color w:val="111827"/>
          <w:sz w:val="20"/>
          <w:szCs w:val="20"/>
        </w:rPr>
        <w:t xml:space="preserve">A single program administrator, qualified by training or experience appropriate to the complexity of the program, runs this program and evaluates its effectiveness (1910.134(c)(3)).</w:t>
      </w:r>
    </w:p>
    <w:p>
      <w:pPr>
        <w:tabs>
          <w:tab w:val="right" w:pos="6600" w:leader="underscore"/>
        </w:tabs>
        <w:spacing w:after="100"/>
      </w:pPr>
      <w:r>
        <w:rPr>
          <w:rFonts w:ascii="Arial" w:cs="Arial" w:eastAsia="Arial" w:hAnsi="Arial"/>
          <w:b/>
          <w:bCs/>
          <w:color w:val="374151"/>
          <w:sz w:val="20"/>
          <w:szCs w:val="20"/>
        </w:rPr>
        <w:t xml:space="preserve">Program administrator name:  </w:t>
      </w:r>
      <w:r>
        <w:rPr>
          <w:rFonts w:ascii="Arial" w:cs="Arial" w:eastAsia="Arial" w:hAnsi="Arial"/>
          <w:sz w:val="20"/>
          <w:szCs w:val="20"/>
        </w:rPr>
        <w:t xml:space="preserve">	</w:t>
      </w:r>
    </w:p>
    <w:p>
      <w:pPr>
        <w:tabs>
          <w:tab w:val="right" w:pos="6600" w:leader="underscore"/>
        </w:tabs>
        <w:spacing w:after="100"/>
      </w:pPr>
      <w:r>
        <w:rPr>
          <w:rFonts w:ascii="Arial" w:cs="Arial" w:eastAsia="Arial" w:hAnsi="Arial"/>
          <w:b/>
          <w:bCs/>
          <w:color w:val="374151"/>
          <w:sz w:val="20"/>
          <w:szCs w:val="20"/>
        </w:rPr>
        <w:t xml:space="preserve">Title:  </w:t>
      </w:r>
      <w:r>
        <w:rPr>
          <w:rFonts w:ascii="Arial" w:cs="Arial" w:eastAsia="Arial" w:hAnsi="Arial"/>
          <w:sz w:val="20"/>
          <w:szCs w:val="20"/>
        </w:rPr>
        <w:t xml:space="preserve">	</w:t>
      </w:r>
    </w:p>
    <w:p>
      <w:pPr>
        <w:tabs>
          <w:tab w:val="right" w:pos="6600" w:leader="underscore"/>
        </w:tabs>
        <w:spacing w:after="100"/>
      </w:pPr>
      <w:r>
        <w:rPr>
          <w:rFonts w:ascii="Arial" w:cs="Arial" w:eastAsia="Arial" w:hAnsi="Arial"/>
          <w:b/>
          <w:bCs/>
          <w:color w:val="374151"/>
          <w:sz w:val="20"/>
          <w:szCs w:val="20"/>
        </w:rPr>
        <w:t xml:space="preserve">Phone:  </w:t>
      </w:r>
      <w:r>
        <w:rPr>
          <w:rFonts w:ascii="Arial" w:cs="Arial" w:eastAsia="Arial" w:hAnsi="Arial"/>
          <w:sz w:val="20"/>
          <w:szCs w:val="20"/>
        </w:rPr>
        <w:t xml:space="preserve">	</w:t>
      </w:r>
    </w:p>
    <w:p>
      <w:pPr>
        <w:tabs>
          <w:tab w:val="right" w:pos="6600" w:leader="underscore"/>
        </w:tabs>
        <w:spacing w:after="100"/>
      </w:pPr>
      <w:r>
        <w:rPr>
          <w:rFonts w:ascii="Arial" w:cs="Arial" w:eastAsia="Arial" w:hAnsi="Arial"/>
          <w:b/>
          <w:bCs/>
          <w:color w:val="374151"/>
          <w:sz w:val="20"/>
          <w:szCs w:val="20"/>
        </w:rPr>
        <w:t xml:space="preserve">Email:  </w:t>
      </w:r>
      <w:r>
        <w:rPr>
          <w:rFonts w:ascii="Arial" w:cs="Arial" w:eastAsia="Arial" w:hAnsi="Arial"/>
          <w:sz w:val="20"/>
          <w:szCs w:val="20"/>
        </w:rPr>
        <w:t xml:space="preserve">	</w:t>
      </w:r>
    </w:p>
    <w:p>
      <w:pPr>
        <w:keepNext/>
        <w:spacing w:after="60" w:before="120"/>
      </w:pPr>
      <w:r>
        <w:rPr>
          <w:rFonts w:ascii="Arial" w:cs="Arial" w:eastAsia="Arial" w:hAnsi="Arial"/>
          <w:b/>
          <w:bCs/>
          <w:color w:val="374151"/>
          <w:sz w:val="20"/>
          <w:szCs w:val="20"/>
        </w:rPr>
        <w:t xml:space="preserve">Responsibilities</w:t>
      </w:r>
    </w:p>
    <w:p>
      <w:pPr>
        <w:pStyle w:val="ListParagraph"/>
        <w:numPr>
          <w:ilvl w:val="0"/>
          <w:numId w:val="2"/>
        </w:numPr>
        <w:spacing w:after="40" w:line="264"/>
      </w:pPr>
      <w:r>
        <w:rPr>
          <w:rFonts w:ascii="Arial" w:cs="Arial" w:eastAsia="Arial" w:hAnsi="Arial"/>
          <w:color w:val="111827"/>
          <w:sz w:val="20"/>
          <w:szCs w:val="20"/>
        </w:rPr>
        <w:t xml:space="preserve">Maintain and update this written program</w:t>
      </w:r>
    </w:p>
    <w:p>
      <w:pPr>
        <w:pStyle w:val="ListParagraph"/>
        <w:numPr>
          <w:ilvl w:val="0"/>
          <w:numId w:val="2"/>
        </w:numPr>
        <w:spacing w:after="40" w:line="264"/>
      </w:pPr>
      <w:r>
        <w:rPr>
          <w:rFonts w:ascii="Arial" w:cs="Arial" w:eastAsia="Arial" w:hAnsi="Arial"/>
          <w:color w:val="111827"/>
          <w:sz w:val="20"/>
          <w:szCs w:val="20"/>
        </w:rPr>
        <w:t xml:space="preserve">Identify work areas and processes that require respirators</w:t>
      </w:r>
    </w:p>
    <w:p>
      <w:pPr>
        <w:pStyle w:val="ListParagraph"/>
        <w:numPr>
          <w:ilvl w:val="0"/>
          <w:numId w:val="2"/>
        </w:numPr>
        <w:spacing w:after="40" w:line="264"/>
      </w:pPr>
      <w:r>
        <w:rPr>
          <w:rFonts w:ascii="Arial" w:cs="Arial" w:eastAsia="Arial" w:hAnsi="Arial"/>
          <w:color w:val="111827"/>
          <w:sz w:val="20"/>
          <w:szCs w:val="20"/>
        </w:rPr>
        <w:t xml:space="preserve">Select respirators and maintain NIOSH approval documentation</w:t>
      </w:r>
    </w:p>
    <w:p>
      <w:pPr>
        <w:pStyle w:val="ListParagraph"/>
        <w:numPr>
          <w:ilvl w:val="0"/>
          <w:numId w:val="2"/>
        </w:numPr>
        <w:spacing w:after="40" w:line="264"/>
      </w:pPr>
      <w:r>
        <w:rPr>
          <w:rFonts w:ascii="Arial" w:cs="Arial" w:eastAsia="Arial" w:hAnsi="Arial"/>
          <w:color w:val="111827"/>
          <w:sz w:val="20"/>
          <w:szCs w:val="20"/>
        </w:rPr>
        <w:t xml:space="preserve">Coordinate medical evaluations, fit testing, and training</w:t>
      </w:r>
    </w:p>
    <w:p>
      <w:pPr>
        <w:pStyle w:val="ListParagraph"/>
        <w:numPr>
          <w:ilvl w:val="0"/>
          <w:numId w:val="2"/>
        </w:numPr>
        <w:spacing w:after="40" w:line="264"/>
      </w:pPr>
      <w:r>
        <w:rPr>
          <w:rFonts w:ascii="Arial" w:cs="Arial" w:eastAsia="Arial" w:hAnsi="Arial"/>
          <w:color w:val="111827"/>
          <w:sz w:val="20"/>
          <w:szCs w:val="20"/>
        </w:rPr>
        <w:t xml:space="preserve">Monitor respirator use and enforce the facial hair and seal check policies</w:t>
      </w:r>
    </w:p>
    <w:p>
      <w:pPr>
        <w:pStyle w:val="ListParagraph"/>
        <w:numPr>
          <w:ilvl w:val="0"/>
          <w:numId w:val="2"/>
        </w:numPr>
        <w:spacing w:after="40" w:line="264"/>
      </w:pPr>
      <w:r>
        <w:rPr>
          <w:rFonts w:ascii="Arial" w:cs="Arial" w:eastAsia="Arial" w:hAnsi="Arial"/>
          <w:color w:val="111827"/>
          <w:sz w:val="20"/>
          <w:szCs w:val="20"/>
        </w:rPr>
        <w:t xml:space="preserve">Maintain the records listed in Section 13</w:t>
      </w:r>
    </w:p>
    <w:p>
      <w:pPr>
        <w:pStyle w:val="ListParagraph"/>
        <w:numPr>
          <w:ilvl w:val="0"/>
          <w:numId w:val="2"/>
        </w:numPr>
        <w:spacing w:after="40" w:line="264"/>
      </w:pPr>
      <w:r>
        <w:rPr>
          <w:rFonts w:ascii="Arial" w:cs="Arial" w:eastAsia="Arial" w:hAnsi="Arial"/>
          <w:color w:val="111827"/>
          <w:sz w:val="20"/>
          <w:szCs w:val="20"/>
        </w:rPr>
        <w:t xml:space="preserve">Evaluate the program at least annually</w:t>
      </w:r>
    </w:p>
    <w:p>
      <w:pPr>
        <w:keepNext/>
        <w:spacing w:after="60" w:before="120"/>
      </w:pPr>
      <w:r>
        <w:rPr>
          <w:rFonts w:ascii="Arial" w:cs="Arial" w:eastAsia="Arial" w:hAnsi="Arial"/>
          <w:b/>
          <w:bCs/>
          <w:color w:val="374151"/>
          <w:sz w:val="20"/>
          <w:szCs w:val="20"/>
        </w:rPr>
        <w:t xml:space="preserve">Authority</w:t>
      </w:r>
    </w:p>
    <w:p>
      <w:pPr>
        <w:pStyle w:val="ListParagraph"/>
        <w:numPr>
          <w:ilvl w:val="0"/>
          <w:numId w:val="2"/>
        </w:numPr>
        <w:spacing w:after="40" w:line="264"/>
      </w:pPr>
      <w:r>
        <w:rPr>
          <w:rFonts w:ascii="Arial" w:cs="Arial" w:eastAsia="Arial" w:hAnsi="Arial"/>
          <w:color w:val="111827"/>
          <w:sz w:val="20"/>
          <w:szCs w:val="20"/>
        </w:rPr>
        <w:t xml:space="preserve">Enforce every requirement in this program</w:t>
      </w:r>
    </w:p>
    <w:p>
      <w:pPr>
        <w:pStyle w:val="ListParagraph"/>
        <w:numPr>
          <w:ilvl w:val="0"/>
          <w:numId w:val="2"/>
        </w:numPr>
        <w:spacing w:after="40" w:line="264"/>
      </w:pPr>
      <w:r>
        <w:rPr>
          <w:rFonts w:ascii="Arial" w:cs="Arial" w:eastAsia="Arial" w:hAnsi="Arial"/>
          <w:color w:val="111827"/>
          <w:sz w:val="20"/>
          <w:szCs w:val="20"/>
        </w:rPr>
        <w:t xml:space="preserve">Stop work when respiratory protection is inadequate</w:t>
      </w:r>
    </w:p>
    <w:p>
      <w:pPr>
        <w:pStyle w:val="ListParagraph"/>
        <w:numPr>
          <w:ilvl w:val="0"/>
          <w:numId w:val="2"/>
        </w:numPr>
        <w:spacing w:after="40" w:line="264"/>
      </w:pPr>
      <w:r>
        <w:rPr>
          <w:rFonts w:ascii="Arial" w:cs="Arial" w:eastAsia="Arial" w:hAnsi="Arial"/>
          <w:color w:val="111827"/>
          <w:sz w:val="20"/>
          <w:szCs w:val="20"/>
        </w:rPr>
        <w:t xml:space="preserve">Implement corrective actions and access the budget needed to do so</w:t>
      </w:r>
    </w:p>
    <w:p>
      <w:pPr>
        <w:pStyle w:val="Heading1"/>
        <w:keepNext/>
        <w:spacing w:after="120" w:before="360"/>
      </w:pPr>
      <w:r>
        <w:rPr>
          <w:rFonts w:ascii="Arial" w:cs="Arial" w:eastAsia="Arial" w:hAnsi="Arial"/>
          <w:b/>
          <w:bCs/>
          <w:color w:val="2563EB"/>
          <w:sz w:val="30"/>
          <w:szCs w:val="30"/>
        </w:rPr>
        <w:t xml:space="preserve">3. Hazard assessment and controls</w:t>
      </w:r>
    </w:p>
    <w:p>
      <w:pPr>
        <w:spacing w:after="120" w:before="0" w:line="276"/>
      </w:pPr>
      <w:r>
        <w:rPr>
          <w:rFonts w:ascii="Arial" w:cs="Arial" w:eastAsia="Arial" w:hAnsi="Arial"/>
          <w:color w:val="111827"/>
          <w:sz w:val="20"/>
          <w:szCs w:val="20"/>
        </w:rPr>
        <w:t xml:space="preserve">Respiratory hazards are identified and evaluated before respirators are selected (1910.134(d)(1)(iii)). Where exposure cannot be identified or reasonably estimated, the atmosphere is treated as IDLH.</w:t>
      </w:r>
    </w:p>
    <w:p>
      <w:pPr>
        <w:keepNext/>
        <w:spacing w:after="60" w:before="120"/>
      </w:pPr>
      <w:r>
        <w:rPr>
          <w:rFonts w:ascii="Arial" w:cs="Arial" w:eastAsia="Arial" w:hAnsi="Arial"/>
          <w:b/>
          <w:bCs/>
          <w:color w:val="374151"/>
          <w:sz w:val="20"/>
          <w:szCs w:val="20"/>
        </w:rPr>
        <w:t xml:space="preserve">Assessment methods used</w:t>
      </w:r>
    </w:p>
    <w:p>
      <w:pPr>
        <w:pStyle w:val="ListParagraph"/>
        <w:numPr>
          <w:ilvl w:val="0"/>
          <w:numId w:val="2"/>
        </w:numPr>
        <w:spacing w:after="40" w:line="264"/>
      </w:pPr>
      <w:r>
        <w:rPr>
          <w:rFonts w:ascii="Arial" w:cs="Arial" w:eastAsia="Arial" w:hAnsi="Arial"/>
          <w:color w:val="111827"/>
          <w:sz w:val="20"/>
          <w:szCs w:val="20"/>
        </w:rPr>
        <w:t xml:space="preserve">Safety Data Sheet review</w:t>
      </w:r>
    </w:p>
    <w:p>
      <w:pPr>
        <w:pStyle w:val="ListParagraph"/>
        <w:numPr>
          <w:ilvl w:val="0"/>
          <w:numId w:val="2"/>
        </w:numPr>
        <w:spacing w:after="40" w:line="264"/>
      </w:pPr>
      <w:r>
        <w:rPr>
          <w:rFonts w:ascii="Arial" w:cs="Arial" w:eastAsia="Arial" w:hAnsi="Arial"/>
          <w:color w:val="111827"/>
          <w:sz w:val="20"/>
          <w:szCs w:val="20"/>
        </w:rPr>
        <w:t xml:space="preserve">Air monitoring and personal sampling</w:t>
      </w:r>
    </w:p>
    <w:p>
      <w:pPr>
        <w:pStyle w:val="ListParagraph"/>
        <w:numPr>
          <w:ilvl w:val="0"/>
          <w:numId w:val="2"/>
        </w:numPr>
        <w:spacing w:after="40" w:line="264"/>
      </w:pPr>
      <w:r>
        <w:rPr>
          <w:rFonts w:ascii="Arial" w:cs="Arial" w:eastAsia="Arial" w:hAnsi="Arial"/>
          <w:color w:val="111827"/>
          <w:sz w:val="20"/>
          <w:szCs w:val="20"/>
        </w:rPr>
        <w:t xml:space="preserve">Process and task evaluation</w:t>
      </w:r>
    </w:p>
    <w:p>
      <w:pPr>
        <w:pStyle w:val="ListParagraph"/>
        <w:numPr>
          <w:ilvl w:val="0"/>
          <w:numId w:val="2"/>
        </w:numPr>
        <w:spacing w:after="40" w:line="264"/>
      </w:pPr>
      <w:r>
        <w:rPr>
          <w:rFonts w:ascii="Arial" w:cs="Arial" w:eastAsia="Arial" w:hAnsi="Arial"/>
          <w:color w:val="111827"/>
          <w:sz w:val="20"/>
          <w:szCs w:val="20"/>
        </w:rPr>
        <w:t xml:space="preserve">Health surveillance data and historical exposure records</w:t>
      </w:r>
    </w:p>
    <w:p>
      <w:pPr>
        <w:keepNext/>
        <w:spacing w:after="60" w:before="120"/>
      </w:pPr>
      <w:r>
        <w:rPr>
          <w:rFonts w:ascii="Arial" w:cs="Arial" w:eastAsia="Arial" w:hAnsi="Arial"/>
          <w:b/>
          <w:bCs/>
          <w:color w:val="374151"/>
          <w:sz w:val="20"/>
          <w:szCs w:val="20"/>
        </w:rPr>
        <w:t xml:space="preserve">Identified respiratory hazards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704"/>
        <w:gridCol w:w="2213"/>
        <w:gridCol w:w="1721"/>
        <w:gridCol w:w="1475"/>
        <w:gridCol w:w="1967"/>
      </w:tblGrid>
      <w:tr>
        <w:trPr>
          <w:cantSplit/>
          <w:tblHeader/>
        </w:trPr>
        <w:tc>
          <w:tcPr>
            <w:tcW w:type="dxa" w:w="2704"/>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Work area or process</w:t>
            </w:r>
          </w:p>
        </w:tc>
        <w:tc>
          <w:tcPr>
            <w:tcW w:type="dxa" w:w="2213"/>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Contaminant(s)</w:t>
            </w:r>
          </w:p>
        </w:tc>
        <w:tc>
          <w:tcPr>
            <w:tcW w:type="dxa" w:w="1721"/>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Measured exposure</w:t>
            </w:r>
          </w:p>
        </w:tc>
        <w:tc>
          <w:tcPr>
            <w:tcW w:type="dxa" w:w="1475"/>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PEL / TLV</w:t>
            </w:r>
          </w:p>
        </w:tc>
        <w:tc>
          <w:tcPr>
            <w:tcW w:type="dxa" w:w="1967"/>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Control method</w:t>
            </w:r>
          </w:p>
        </w:tc>
      </w:tr>
      <w:tr>
        <w:trPr>
          <w:cantSplit/>
        </w:trPr>
        <w:tc>
          <w:tcPr>
            <w:tcW w:type="dxa" w:w="270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213"/>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21"/>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475"/>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967"/>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70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213"/>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21"/>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475"/>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967"/>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70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213"/>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21"/>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475"/>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967"/>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70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213"/>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21"/>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475"/>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967"/>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70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213"/>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21"/>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475"/>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967"/>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bl>
    <w:p>
      <w:pPr>
        <w:spacing w:after="120"/>
      </w:pPr>
    </w:p>
    <w:p>
      <w:pPr>
        <w:keepNext/>
        <w:spacing w:after="60" w:before="120"/>
      </w:pPr>
      <w:r>
        <w:rPr>
          <w:rFonts w:ascii="Arial" w:cs="Arial" w:eastAsia="Arial" w:hAnsi="Arial"/>
          <w:b/>
          <w:bCs/>
          <w:color w:val="374151"/>
          <w:sz w:val="20"/>
          <w:szCs w:val="20"/>
        </w:rPr>
        <w:t xml:space="preserve">Engineering and administrative controls evaluated before respirator use</w:t>
      </w:r>
    </w:p>
    <w:p>
      <w:pPr>
        <w:pStyle w:val="ListParagraph"/>
        <w:numPr>
          <w:ilvl w:val="0"/>
          <w:numId w:val="2"/>
        </w:numPr>
        <w:spacing w:after="40" w:line="264"/>
      </w:pPr>
      <w:r>
        <w:rPr>
          <w:rFonts w:ascii="Arial" w:cs="Arial" w:eastAsia="Arial" w:hAnsi="Arial"/>
          <w:color w:val="111827"/>
          <w:sz w:val="20"/>
          <w:szCs w:val="20"/>
        </w:rPr>
        <w:t xml:space="preserve">Local and general ventilation</w:t>
      </w:r>
    </w:p>
    <w:p>
      <w:pPr>
        <w:pStyle w:val="ListParagraph"/>
        <w:numPr>
          <w:ilvl w:val="0"/>
          <w:numId w:val="2"/>
        </w:numPr>
        <w:spacing w:after="40" w:line="264"/>
      </w:pPr>
      <w:r>
        <w:rPr>
          <w:rFonts w:ascii="Arial" w:cs="Arial" w:eastAsia="Arial" w:hAnsi="Arial"/>
          <w:color w:val="111827"/>
          <w:sz w:val="20"/>
          <w:szCs w:val="20"/>
        </w:rPr>
        <w:t xml:space="preserve">Process enclosure, isolation, or automation</w:t>
      </w:r>
    </w:p>
    <w:p>
      <w:pPr>
        <w:pStyle w:val="ListParagraph"/>
        <w:numPr>
          <w:ilvl w:val="0"/>
          <w:numId w:val="2"/>
        </w:numPr>
        <w:spacing w:after="40" w:line="264"/>
      </w:pPr>
      <w:r>
        <w:rPr>
          <w:rFonts w:ascii="Arial" w:cs="Arial" w:eastAsia="Arial" w:hAnsi="Arial"/>
          <w:color w:val="111827"/>
          <w:sz w:val="20"/>
          <w:szCs w:val="20"/>
        </w:rPr>
        <w:t xml:space="preserve">Substitution of less hazardous materials</w:t>
      </w:r>
    </w:p>
    <w:p>
      <w:pPr>
        <w:pStyle w:val="ListParagraph"/>
        <w:numPr>
          <w:ilvl w:val="0"/>
          <w:numId w:val="2"/>
        </w:numPr>
        <w:spacing w:after="40" w:line="264"/>
      </w:pPr>
      <w:r>
        <w:rPr>
          <w:rFonts w:ascii="Arial" w:cs="Arial" w:eastAsia="Arial" w:hAnsi="Arial"/>
          <w:color w:val="111827"/>
          <w:sz w:val="20"/>
          <w:szCs w:val="20"/>
        </w:rPr>
        <w:t xml:space="preserve">Work scheduling, rotation, and housekeeping</w:t>
      </w:r>
    </w:p>
    <w:p>
      <w:pPr>
        <w:tabs>
          <w:tab w:val="right" w:pos="7600" w:leader="underscore"/>
        </w:tabs>
        <w:spacing w:after="100"/>
      </w:pPr>
      <w:r>
        <w:rPr>
          <w:rFonts w:ascii="Arial" w:cs="Arial" w:eastAsia="Arial" w:hAnsi="Arial"/>
          <w:b/>
          <w:bCs/>
          <w:color w:val="374151"/>
          <w:sz w:val="20"/>
          <w:szCs w:val="20"/>
        </w:rPr>
        <w:t xml:space="preserve">Feasibility assessment on file at:  </w:t>
      </w:r>
      <w:r>
        <w:rPr>
          <w:rFonts w:ascii="Arial" w:cs="Arial" w:eastAsia="Arial" w:hAnsi="Arial"/>
          <w:sz w:val="20"/>
          <w:szCs w:val="20"/>
        </w:rPr>
        <w:t xml:space="preserve">	</w:t>
      </w:r>
    </w:p>
    <w:p>
      <w:r>
        <w:br w:type="page"/>
      </w:r>
    </w:p>
    <w:p>
      <w:pPr>
        <w:keepNext/>
        <w:spacing w:after="40" w:before="0"/>
      </w:pPr>
      <w:r>
        <w:rPr>
          <w:rFonts w:ascii="Arial" w:cs="Arial" w:eastAsia="Arial" w:hAnsi="Arial"/>
          <w:b/>
          <w:bCs/>
          <w:color w:val="2563EB"/>
          <w:sz w:val="16"/>
          <w:szCs w:val="16"/>
        </w:rPr>
        <w:t xml:space="preserve">PART B</w:t>
      </w:r>
    </w:p>
    <w:p>
      <w:pPr>
        <w:keepNext/>
        <w:spacing w:after="80"/>
      </w:pPr>
      <w:r>
        <w:rPr>
          <w:rFonts w:ascii="Arial" w:cs="Arial" w:eastAsia="Arial" w:hAnsi="Arial"/>
          <w:b/>
          <w:bCs/>
          <w:color w:val="111827"/>
          <w:sz w:val="34"/>
          <w:szCs w:val="34"/>
        </w:rPr>
        <w:t xml:space="preserve">Selection and clearance</w:t>
      </w:r>
    </w:p>
    <w:p>
      <w:pPr>
        <w:keepNext/>
        <w:pBdr>
          <w:bottom w:val="single" w:color="2563EB" w:sz="8" w:space="4"/>
        </w:pBdr>
        <w:spacing w:after="120"/>
      </w:pPr>
      <w:r>
        <w:rPr>
          <w:rFonts w:ascii="Arial" w:cs="Arial" w:eastAsia="Arial" w:hAnsi="Arial"/>
          <w:color w:val="4B5563"/>
          <w:sz w:val="19"/>
          <w:szCs w:val="19"/>
        </w:rPr>
        <w:t xml:space="preserve">Choosing the right respirator, clearing the employee to wear it, and confirming the fit. Sections 4 to 6.</w:t>
      </w:r>
    </w:p>
    <w:p>
      <w:pPr>
        <w:pStyle w:val="Heading1"/>
        <w:keepNext/>
        <w:spacing w:after="120" w:before="360"/>
      </w:pPr>
      <w:r>
        <w:rPr>
          <w:rFonts w:ascii="Arial" w:cs="Arial" w:eastAsia="Arial" w:hAnsi="Arial"/>
          <w:b/>
          <w:bCs/>
          <w:color w:val="2563EB"/>
          <w:sz w:val="30"/>
          <w:szCs w:val="30"/>
        </w:rPr>
        <w:t xml:space="preserve">4. Respirator selection</w:t>
      </w:r>
    </w:p>
    <w:p>
      <w:pPr>
        <w:spacing w:after="120" w:before="0" w:line="276"/>
      </w:pPr>
      <w:r>
        <w:rPr>
          <w:rFonts w:ascii="Arial" w:cs="Arial" w:eastAsia="Arial" w:hAnsi="Arial"/>
          <w:color w:val="111827"/>
          <w:sz w:val="20"/>
          <w:szCs w:val="20"/>
        </w:rPr>
        <w:t xml:space="preserve">Respirators are selected according to 1910.134(d) based on the hazard, its concentration, warning properties, oxygen content, IDLH potential, work activity and duration, and the physical characteristics of the wearer. Only NIOSH-certified respirators are used, and each is used within the conditions of its certification.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128"/>
        <w:gridCol w:w="1568"/>
        <w:gridCol w:w="2464"/>
        <w:gridCol w:w="784"/>
        <w:gridCol w:w="1568"/>
        <w:gridCol w:w="1568"/>
      </w:tblGrid>
      <w:tr>
        <w:trPr>
          <w:cantSplit/>
          <w:tblHeader/>
        </w:trPr>
        <w:tc>
          <w:tcPr>
            <w:tcW w:type="dxa" w:w="2128"/>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Work area or task</w:t>
            </w:r>
          </w:p>
        </w:tc>
        <w:tc>
          <w:tcPr>
            <w:tcW w:type="dxa" w:w="1568"/>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Hazard</w:t>
            </w:r>
          </w:p>
        </w:tc>
        <w:tc>
          <w:tcPr>
            <w:tcW w:type="dxa" w:w="2464"/>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Approved respirator (make, model)</w:t>
            </w:r>
          </w:p>
        </w:tc>
        <w:tc>
          <w:tcPr>
            <w:tcW w:type="dxa" w:w="784"/>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APF</w:t>
            </w:r>
          </w:p>
        </w:tc>
        <w:tc>
          <w:tcPr>
            <w:tcW w:type="dxa" w:w="1568"/>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Cartridge or filter</w:t>
            </w:r>
          </w:p>
        </w:tc>
        <w:tc>
          <w:tcPr>
            <w:tcW w:type="dxa" w:w="1568"/>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Change schedule</w:t>
            </w:r>
          </w:p>
        </w:tc>
      </w:tr>
      <w:tr>
        <w:trPr>
          <w:cantSplit/>
        </w:trPr>
        <w:tc>
          <w:tcPr>
            <w:tcW w:type="dxa" w:w="212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6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78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128"/>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6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78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12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6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78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128"/>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6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78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12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6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78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6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bl>
    <w:p>
      <w:pPr>
        <w:spacing w:after="120"/>
      </w:pPr>
    </w:p>
    <w:p>
      <w:pPr>
        <w:keepNext/>
        <w:spacing w:after="60" w:before="120"/>
      </w:pPr>
      <w:r>
        <w:rPr>
          <w:rFonts w:ascii="Arial" w:cs="Arial" w:eastAsia="Arial" w:hAnsi="Arial"/>
          <w:b/>
          <w:bCs/>
          <w:color w:val="374151"/>
          <w:sz w:val="20"/>
          <w:szCs w:val="20"/>
        </w:rPr>
        <w:t xml:space="preserve">IDLH atmospheres (1910.134(d)(2))</w:t>
      </w:r>
    </w:p>
    <w:p>
      <w:pPr>
        <w:pStyle w:val="ListParagraph"/>
        <w:numPr>
          <w:ilvl w:val="0"/>
          <w:numId w:val="2"/>
        </w:numPr>
        <w:spacing w:after="40" w:line="264"/>
      </w:pPr>
      <w:r>
        <w:rPr>
          <w:rFonts w:ascii="Arial" w:cs="Arial" w:eastAsia="Arial" w:hAnsi="Arial"/>
          <w:color w:val="111827"/>
          <w:sz w:val="20"/>
          <w:szCs w:val="20"/>
        </w:rPr>
        <w:t xml:space="preserve">Full-facepiece pressure-demand SCBA with a minimum service life of 30 minutes, or a combination full-facepiece pressure-demand supplied-air respirator with auxiliary self-contained air supply</w:t>
      </w:r>
    </w:p>
    <w:p>
      <w:pPr>
        <w:pStyle w:val="ListParagraph"/>
        <w:numPr>
          <w:ilvl w:val="0"/>
          <w:numId w:val="2"/>
        </w:numPr>
        <w:spacing w:after="40" w:line="264"/>
      </w:pPr>
      <w:r>
        <w:rPr>
          <w:rFonts w:ascii="Arial" w:cs="Arial" w:eastAsia="Arial" w:hAnsi="Arial"/>
          <w:color w:val="111827"/>
          <w:sz w:val="20"/>
          <w:szCs w:val="20"/>
        </w:rPr>
        <w:t xml:space="preserve">Standby rescue personnel and communication as required by 1910.134(g)(3)</w:t>
      </w:r>
    </w:p>
    <w:p>
      <w:pPr>
        <w:keepNext/>
        <w:spacing w:after="60" w:before="120"/>
      </w:pPr>
      <w:r>
        <w:rPr>
          <w:rFonts w:ascii="Arial" w:cs="Arial" w:eastAsia="Arial" w:hAnsi="Arial"/>
          <w:b/>
          <w:bCs/>
          <w:color w:val="374151"/>
          <w:sz w:val="20"/>
          <w:szCs w:val="20"/>
        </w:rPr>
        <w:t xml:space="preserve">Oxygen-deficient atmospheres (below 19.5 percent oxygen)</w:t>
      </w:r>
    </w:p>
    <w:p>
      <w:pPr>
        <w:pStyle w:val="ListParagraph"/>
        <w:numPr>
          <w:ilvl w:val="0"/>
          <w:numId w:val="2"/>
        </w:numPr>
        <w:spacing w:after="40" w:line="264"/>
      </w:pPr>
      <w:r>
        <w:rPr>
          <w:rFonts w:ascii="Arial" w:cs="Arial" w:eastAsia="Arial" w:hAnsi="Arial"/>
          <w:color w:val="111827"/>
          <w:sz w:val="20"/>
          <w:szCs w:val="20"/>
        </w:rPr>
        <w:t xml:space="preserve">Atmosphere-supplying respirators only</w:t>
      </w:r>
    </w:p>
    <w:p>
      <w:pPr>
        <w:pStyle w:val="ListParagraph"/>
        <w:numPr>
          <w:ilvl w:val="0"/>
          <w:numId w:val="2"/>
        </w:numPr>
        <w:spacing w:after="40" w:line="264"/>
      </w:pPr>
      <w:r>
        <w:rPr>
          <w:rFonts w:ascii="Arial" w:cs="Arial" w:eastAsia="Arial" w:hAnsi="Arial"/>
          <w:color w:val="111827"/>
          <w:sz w:val="20"/>
          <w:szCs w:val="20"/>
        </w:rPr>
        <w:t xml:space="preserve">Atmosphere tested before entry</w:t>
      </w:r>
    </w:p>
    <w:p>
      <w:pPr>
        <w:pStyle w:val="Heading1"/>
        <w:keepNext/>
        <w:spacing w:after="120" w:before="360"/>
      </w:pPr>
      <w:r>
        <w:rPr>
          <w:rFonts w:ascii="Arial" w:cs="Arial" w:eastAsia="Arial" w:hAnsi="Arial"/>
          <w:b/>
          <w:bCs/>
          <w:color w:val="2563EB"/>
          <w:sz w:val="30"/>
          <w:szCs w:val="30"/>
        </w:rPr>
        <w:t xml:space="preserve">5. Medical evaluation</w:t>
      </w:r>
    </w:p>
    <w:p>
      <w:pPr>
        <w:spacing w:after="120" w:before="0" w:line="276"/>
      </w:pPr>
      <w:r>
        <w:rPr>
          <w:rFonts w:ascii="Arial" w:cs="Arial" w:eastAsia="Arial" w:hAnsi="Arial"/>
          <w:color w:val="111827"/>
          <w:sz w:val="20"/>
          <w:szCs w:val="20"/>
        </w:rPr>
        <w:t xml:space="preserve">Every employee is medically evaluated before being fit tested or required to use a respirator (1910.134(e)(1)). The evaluation uses the questionnaire in Appendix C or an equivalent medical examination, reviewed by a physician or other licensed health care professional (PLHCP). The employee receives a written recommendation, and the employer receives only the clearance determination and any use limitations (1910.134(e)(6)).</w:t>
      </w:r>
    </w:p>
    <w:p>
      <w:pPr>
        <w:tabs>
          <w:tab w:val="right" w:pos="7600" w:leader="underscore"/>
        </w:tabs>
        <w:spacing w:after="100"/>
      </w:pPr>
      <w:r>
        <w:rPr>
          <w:rFonts w:ascii="Arial" w:cs="Arial" w:eastAsia="Arial" w:hAnsi="Arial"/>
          <w:b/>
          <w:bCs/>
          <w:color w:val="374151"/>
          <w:sz w:val="20"/>
          <w:szCs w:val="20"/>
        </w:rPr>
        <w:t xml:space="preserve">PLHCP name or organization:  </w:t>
      </w:r>
      <w:r>
        <w:rPr>
          <w:rFonts w:ascii="Arial" w:cs="Arial" w:eastAsia="Arial" w:hAnsi="Arial"/>
          <w:sz w:val="20"/>
          <w:szCs w:val="20"/>
        </w:rPr>
        <w:t xml:space="preserve">	</w:t>
      </w:r>
    </w:p>
    <w:p>
      <w:pPr>
        <w:tabs>
          <w:tab w:val="right" w:pos="7600" w:leader="underscore"/>
        </w:tabs>
        <w:spacing w:after="100"/>
      </w:pPr>
      <w:r>
        <w:rPr>
          <w:rFonts w:ascii="Arial" w:cs="Arial" w:eastAsia="Arial" w:hAnsi="Arial"/>
          <w:b/>
          <w:bCs/>
          <w:color w:val="374151"/>
          <w:sz w:val="20"/>
          <w:szCs w:val="20"/>
        </w:rPr>
        <w:t xml:space="preserve">Phone:  </w:t>
      </w:r>
      <w:r>
        <w:rPr>
          <w:rFonts w:ascii="Arial" w:cs="Arial" w:eastAsia="Arial" w:hAnsi="Arial"/>
          <w:sz w:val="20"/>
          <w:szCs w:val="20"/>
        </w:rPr>
        <w:t xml:space="preserve">	</w:t>
      </w:r>
    </w:p>
    <w:p>
      <w:pPr>
        <w:tabs>
          <w:tab w:val="right" w:pos="7600" w:leader="underscore"/>
        </w:tabs>
        <w:spacing w:after="100"/>
      </w:pPr>
      <w:r>
        <w:rPr>
          <w:rFonts w:ascii="Arial" w:cs="Arial" w:eastAsia="Arial" w:hAnsi="Arial"/>
          <w:b/>
          <w:bCs/>
          <w:color w:val="374151"/>
          <w:sz w:val="20"/>
          <w:szCs w:val="20"/>
        </w:rPr>
        <w:t xml:space="preserve">Address or portal:  </w:t>
      </w:r>
      <w:r>
        <w:rPr>
          <w:rFonts w:ascii="Arial" w:cs="Arial" w:eastAsia="Arial" w:hAnsi="Arial"/>
          <w:sz w:val="20"/>
          <w:szCs w:val="20"/>
        </w:rPr>
        <w:t xml:space="preserve">	</w:t>
      </w:r>
    </w:p>
    <w:p>
      <w:pPr>
        <w:keepNext/>
        <w:spacing w:after="60" w:before="120"/>
      </w:pPr>
      <w:r>
        <w:rPr>
          <w:rFonts w:ascii="Arial" w:cs="Arial" w:eastAsia="Arial" w:hAnsi="Arial"/>
          <w:b/>
          <w:bCs/>
          <w:color w:val="374151"/>
          <w:sz w:val="20"/>
          <w:szCs w:val="20"/>
        </w:rPr>
        <w:t xml:space="preserve">Information supplied to the PLHCP (1910.134(e)(5))</w:t>
      </w:r>
    </w:p>
    <w:p>
      <w:pPr>
        <w:pStyle w:val="ListParagraph"/>
        <w:numPr>
          <w:ilvl w:val="0"/>
          <w:numId w:val="2"/>
        </w:numPr>
        <w:spacing w:after="40" w:line="264"/>
      </w:pPr>
      <w:r>
        <w:rPr>
          <w:rFonts w:ascii="Arial" w:cs="Arial" w:eastAsia="Arial" w:hAnsi="Arial"/>
          <w:color w:val="111827"/>
          <w:sz w:val="20"/>
          <w:szCs w:val="20"/>
        </w:rPr>
        <w:t xml:space="preserve">Type and weight of the respirator</w:t>
      </w:r>
    </w:p>
    <w:p>
      <w:pPr>
        <w:pStyle w:val="ListParagraph"/>
        <w:numPr>
          <w:ilvl w:val="0"/>
          <w:numId w:val="2"/>
        </w:numPr>
        <w:spacing w:after="40" w:line="264"/>
      </w:pPr>
      <w:r>
        <w:rPr>
          <w:rFonts w:ascii="Arial" w:cs="Arial" w:eastAsia="Arial" w:hAnsi="Arial"/>
          <w:color w:val="111827"/>
          <w:sz w:val="20"/>
          <w:szCs w:val="20"/>
        </w:rPr>
        <w:t xml:space="preserve">Duration and frequency of use, including rescue and escape</w:t>
      </w:r>
    </w:p>
    <w:p>
      <w:pPr>
        <w:pStyle w:val="ListParagraph"/>
        <w:numPr>
          <w:ilvl w:val="0"/>
          <w:numId w:val="2"/>
        </w:numPr>
        <w:spacing w:after="40" w:line="264"/>
      </w:pPr>
      <w:r>
        <w:rPr>
          <w:rFonts w:ascii="Arial" w:cs="Arial" w:eastAsia="Arial" w:hAnsi="Arial"/>
          <w:color w:val="111827"/>
          <w:sz w:val="20"/>
          <w:szCs w:val="20"/>
        </w:rPr>
        <w:t xml:space="preserve">Expected physical work effort</w:t>
      </w:r>
    </w:p>
    <w:p>
      <w:pPr>
        <w:pStyle w:val="ListParagraph"/>
        <w:numPr>
          <w:ilvl w:val="0"/>
          <w:numId w:val="2"/>
        </w:numPr>
        <w:spacing w:after="40" w:line="264"/>
      </w:pPr>
      <w:r>
        <w:rPr>
          <w:rFonts w:ascii="Arial" w:cs="Arial" w:eastAsia="Arial" w:hAnsi="Arial"/>
          <w:color w:val="111827"/>
          <w:sz w:val="20"/>
          <w:szCs w:val="20"/>
        </w:rPr>
        <w:t xml:space="preserve">Additional protective clothing and equipment</w:t>
      </w:r>
    </w:p>
    <w:p>
      <w:pPr>
        <w:pStyle w:val="ListParagraph"/>
        <w:numPr>
          <w:ilvl w:val="0"/>
          <w:numId w:val="2"/>
        </w:numPr>
        <w:spacing w:after="40" w:line="264"/>
      </w:pPr>
      <w:r>
        <w:rPr>
          <w:rFonts w:ascii="Arial" w:cs="Arial" w:eastAsia="Arial" w:hAnsi="Arial"/>
          <w:color w:val="111827"/>
          <w:sz w:val="20"/>
          <w:szCs w:val="20"/>
        </w:rPr>
        <w:t xml:space="preserve">Temperature and humidity extremes</w:t>
      </w:r>
    </w:p>
    <w:p>
      <w:pPr>
        <w:pStyle w:val="ListParagraph"/>
        <w:numPr>
          <w:ilvl w:val="0"/>
          <w:numId w:val="2"/>
        </w:numPr>
        <w:spacing w:after="40" w:line="264"/>
      </w:pPr>
      <w:r>
        <w:rPr>
          <w:rFonts w:ascii="Arial" w:cs="Arial" w:eastAsia="Arial" w:hAnsi="Arial"/>
          <w:color w:val="111827"/>
          <w:sz w:val="20"/>
          <w:szCs w:val="20"/>
        </w:rPr>
        <w:t xml:space="preserve">A copy of this program and of 1910.134</w:t>
      </w:r>
    </w:p>
    <w:p>
      <w:pPr>
        <w:keepNext/>
        <w:spacing w:after="60" w:before="120"/>
      </w:pPr>
      <w:r>
        <w:rPr>
          <w:rFonts w:ascii="Arial" w:cs="Arial" w:eastAsia="Arial" w:hAnsi="Arial"/>
          <w:b/>
          <w:bCs/>
          <w:color w:val="374151"/>
          <w:sz w:val="20"/>
          <w:szCs w:val="20"/>
        </w:rPr>
        <w:t xml:space="preserve">Additional evaluations are provided when (1910.134(e)(7))</w:t>
      </w:r>
    </w:p>
    <w:p>
      <w:pPr>
        <w:pStyle w:val="ListParagraph"/>
        <w:numPr>
          <w:ilvl w:val="0"/>
          <w:numId w:val="2"/>
        </w:numPr>
        <w:spacing w:after="40" w:line="264"/>
      </w:pPr>
      <w:r>
        <w:rPr>
          <w:rFonts w:ascii="Arial" w:cs="Arial" w:eastAsia="Arial" w:hAnsi="Arial"/>
          <w:color w:val="111827"/>
          <w:sz w:val="20"/>
          <w:szCs w:val="20"/>
        </w:rPr>
        <w:t xml:space="preserve">The employee reports signs or symptoms related to respirator use</w:t>
      </w:r>
    </w:p>
    <w:p>
      <w:pPr>
        <w:pStyle w:val="ListParagraph"/>
        <w:numPr>
          <w:ilvl w:val="0"/>
          <w:numId w:val="2"/>
        </w:numPr>
        <w:spacing w:after="40" w:line="264"/>
      </w:pPr>
      <w:r>
        <w:rPr>
          <w:rFonts w:ascii="Arial" w:cs="Arial" w:eastAsia="Arial" w:hAnsi="Arial"/>
          <w:color w:val="111827"/>
          <w:sz w:val="20"/>
          <w:szCs w:val="20"/>
        </w:rPr>
        <w:t xml:space="preserve">The PLHCP, supervisor, or program administrator identifies a need</w:t>
      </w:r>
    </w:p>
    <w:p>
      <w:pPr>
        <w:pStyle w:val="ListParagraph"/>
        <w:numPr>
          <w:ilvl w:val="0"/>
          <w:numId w:val="2"/>
        </w:numPr>
        <w:spacing w:after="40" w:line="264"/>
      </w:pPr>
      <w:r>
        <w:rPr>
          <w:rFonts w:ascii="Arial" w:cs="Arial" w:eastAsia="Arial" w:hAnsi="Arial"/>
          <w:color w:val="111827"/>
          <w:sz w:val="20"/>
          <w:szCs w:val="20"/>
        </w:rPr>
        <w:t xml:space="preserve">Observations during fit testing or program evaluation indicate a need</w:t>
      </w:r>
    </w:p>
    <w:p>
      <w:pPr>
        <w:pStyle w:val="ListParagraph"/>
        <w:numPr>
          <w:ilvl w:val="0"/>
          <w:numId w:val="2"/>
        </w:numPr>
        <w:spacing w:after="40" w:line="264"/>
      </w:pPr>
      <w:r>
        <w:rPr>
          <w:rFonts w:ascii="Arial" w:cs="Arial" w:eastAsia="Arial" w:hAnsi="Arial"/>
          <w:color w:val="111827"/>
          <w:sz w:val="20"/>
          <w:szCs w:val="20"/>
        </w:rPr>
        <w:t xml:space="preserve">Workplace conditions change in a way that substantially increases the physiological burden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2563EB" w:sz="24"/>
              <w:bottom w:val="none" w:color="FFFFFF" w:sz="0"/>
              <w:right w:val="none" w:color="FFFFFF" w:sz="0"/>
            </w:tcBorders>
            <w:shd w:fill="EFF6FF" w:color="auto" w:val="clear"/>
            <w:tcMar>
              <w:top w:type="dxa" w:w="120"/>
              <w:left w:type="dxa" w:w="200"/>
              <w:bottom w:type="dxa" w:w="120"/>
              <w:right w:type="dxa" w:w="160"/>
            </w:tcMar>
          </w:tcPr>
          <w:p>
            <w:pPr>
              <w:spacing w:after="0"/>
            </w:pPr>
            <w:r>
              <w:rPr>
                <w:rFonts w:ascii="Arial" w:cs="Arial" w:eastAsia="Arial" w:hAnsi="Arial"/>
                <w:color w:val="374151"/>
                <w:sz w:val="18"/>
                <w:szCs w:val="18"/>
              </w:rPr>
              <w:t xml:space="preserve">VestMed users: employees complete the OSHA questionnaire online, a PLHCP reviews it, and the written determination is stored in the employer portal beside the fit test record. Record the portal as the PLHCP contact above.</w:t>
            </w:r>
          </w:p>
        </w:tc>
      </w:tr>
    </w:tbl>
    <w:p>
      <w:pPr>
        <w:pStyle w:val="Heading1"/>
        <w:keepNext/>
        <w:spacing w:after="120" w:before="360"/>
      </w:pPr>
      <w:r>
        <w:rPr>
          <w:rFonts w:ascii="Arial" w:cs="Arial" w:eastAsia="Arial" w:hAnsi="Arial"/>
          <w:b/>
          <w:bCs/>
          <w:color w:val="2563EB"/>
          <w:sz w:val="30"/>
          <w:szCs w:val="30"/>
        </w:rPr>
        <w:t xml:space="preserve">6. Fit testing</w:t>
      </w:r>
    </w:p>
    <w:p>
      <w:pPr>
        <w:spacing w:after="120" w:before="0" w:line="276"/>
      </w:pPr>
      <w:r>
        <w:rPr>
          <w:rFonts w:ascii="Arial" w:cs="Arial" w:eastAsia="Arial" w:hAnsi="Arial"/>
          <w:color w:val="111827"/>
          <w:sz w:val="20"/>
          <w:szCs w:val="20"/>
        </w:rPr>
        <w:t xml:space="preserve">Every employee who uses a tight-fitting facepiece respirator is fit tested with the same make, model, style, and size to be used, before initial use, whenever a different facepiece is used, and at least annually thereafter (1910.134(f)(2)). Retesting is required after any change in physical condition that could affect fit (1910.134(f)(3)). Tests follow the accepted protocols in Appendix A.</w:t>
      </w:r>
    </w:p>
    <w:p>
      <w:pPr>
        <w:tabs>
          <w:tab w:val="right" w:pos="7600" w:leader="underscore"/>
        </w:tabs>
        <w:spacing w:after="100"/>
      </w:pPr>
      <w:r>
        <w:rPr>
          <w:rFonts w:ascii="Arial" w:cs="Arial" w:eastAsia="Arial" w:hAnsi="Arial"/>
          <w:b/>
          <w:bCs/>
          <w:color w:val="374151"/>
          <w:sz w:val="20"/>
          <w:szCs w:val="20"/>
        </w:rPr>
        <w:t xml:space="preserve">Fit test method(s) used (QLFT agent or QNFT instrument):  </w:t>
      </w:r>
      <w:r>
        <w:rPr>
          <w:rFonts w:ascii="Arial" w:cs="Arial" w:eastAsia="Arial" w:hAnsi="Arial"/>
          <w:sz w:val="20"/>
          <w:szCs w:val="20"/>
        </w:rPr>
        <w:t xml:space="preserve">	</w:t>
      </w:r>
    </w:p>
    <w:p>
      <w:pPr>
        <w:tabs>
          <w:tab w:val="right" w:pos="7600" w:leader="underscore"/>
        </w:tabs>
        <w:spacing w:after="100"/>
      </w:pPr>
      <w:r>
        <w:rPr>
          <w:rFonts w:ascii="Arial" w:cs="Arial" w:eastAsia="Arial" w:hAnsi="Arial"/>
          <w:b/>
          <w:bCs/>
          <w:color w:val="374151"/>
          <w:sz w:val="20"/>
          <w:szCs w:val="20"/>
        </w:rPr>
        <w:t xml:space="preserve">Fit test administrator:  </w:t>
      </w:r>
      <w:r>
        <w:rPr>
          <w:rFonts w:ascii="Arial" w:cs="Arial" w:eastAsia="Arial" w:hAnsi="Arial"/>
          <w:sz w:val="20"/>
          <w:szCs w:val="20"/>
        </w:rPr>
        <w:t xml:space="preserve">	</w:t>
      </w:r>
    </w:p>
    <w:p>
      <w:pPr>
        <w:tabs>
          <w:tab w:val="right" w:pos="7600" w:leader="underscore"/>
        </w:tabs>
        <w:spacing w:after="100"/>
      </w:pPr>
      <w:r>
        <w:rPr>
          <w:rFonts w:ascii="Arial" w:cs="Arial" w:eastAsia="Arial" w:hAnsi="Arial"/>
          <w:b/>
          <w:bCs/>
          <w:color w:val="374151"/>
          <w:sz w:val="20"/>
          <w:szCs w:val="20"/>
        </w:rPr>
        <w:t xml:space="preserve">Administrator training or qualification:  </w:t>
      </w:r>
      <w:r>
        <w:rPr>
          <w:rFonts w:ascii="Arial" w:cs="Arial" w:eastAsia="Arial" w:hAnsi="Arial"/>
          <w:sz w:val="20"/>
          <w:szCs w:val="20"/>
        </w:rPr>
        <w:t xml:space="preserve">	</w:t>
      </w:r>
    </w:p>
    <w:p>
      <w:pPr>
        <w:keepNext/>
        <w:spacing w:after="60" w:before="120"/>
      </w:pPr>
      <w:r>
        <w:rPr>
          <w:rFonts w:ascii="Arial" w:cs="Arial" w:eastAsia="Arial" w:hAnsi="Arial"/>
          <w:b/>
          <w:bCs/>
          <w:color w:val="374151"/>
          <w:sz w:val="20"/>
          <w:szCs w:val="20"/>
        </w:rPr>
        <w:t xml:space="preserve">Fit test record contents (1910.134(m)(2))</w:t>
      </w:r>
    </w:p>
    <w:p>
      <w:pPr>
        <w:pStyle w:val="ListParagraph"/>
        <w:numPr>
          <w:ilvl w:val="0"/>
          <w:numId w:val="2"/>
        </w:numPr>
        <w:spacing w:after="40" w:line="264"/>
      </w:pPr>
      <w:r>
        <w:rPr>
          <w:rFonts w:ascii="Arial" w:cs="Arial" w:eastAsia="Arial" w:hAnsi="Arial"/>
          <w:color w:val="111827"/>
          <w:sz w:val="20"/>
          <w:szCs w:val="20"/>
        </w:rPr>
        <w:t xml:space="preserve">Name or identification of the employee tested</w:t>
      </w:r>
    </w:p>
    <w:p>
      <w:pPr>
        <w:pStyle w:val="ListParagraph"/>
        <w:numPr>
          <w:ilvl w:val="0"/>
          <w:numId w:val="2"/>
        </w:numPr>
        <w:spacing w:after="40" w:line="264"/>
      </w:pPr>
      <w:r>
        <w:rPr>
          <w:rFonts w:ascii="Arial" w:cs="Arial" w:eastAsia="Arial" w:hAnsi="Arial"/>
          <w:color w:val="111827"/>
          <w:sz w:val="20"/>
          <w:szCs w:val="20"/>
        </w:rPr>
        <w:t xml:space="preserve">Type of fit test performed</w:t>
      </w:r>
    </w:p>
    <w:p>
      <w:pPr>
        <w:pStyle w:val="ListParagraph"/>
        <w:numPr>
          <w:ilvl w:val="0"/>
          <w:numId w:val="2"/>
        </w:numPr>
        <w:spacing w:after="40" w:line="264"/>
      </w:pPr>
      <w:r>
        <w:rPr>
          <w:rFonts w:ascii="Arial" w:cs="Arial" w:eastAsia="Arial" w:hAnsi="Arial"/>
          <w:color w:val="111827"/>
          <w:sz w:val="20"/>
          <w:szCs w:val="20"/>
        </w:rPr>
        <w:t xml:space="preserve">Specific make, model, style, and size of respirator tested</w:t>
      </w:r>
    </w:p>
    <w:p>
      <w:pPr>
        <w:pStyle w:val="ListParagraph"/>
        <w:numPr>
          <w:ilvl w:val="0"/>
          <w:numId w:val="2"/>
        </w:numPr>
        <w:spacing w:after="40" w:line="264"/>
      </w:pPr>
      <w:r>
        <w:rPr>
          <w:rFonts w:ascii="Arial" w:cs="Arial" w:eastAsia="Arial" w:hAnsi="Arial"/>
          <w:color w:val="111827"/>
          <w:sz w:val="20"/>
          <w:szCs w:val="20"/>
        </w:rPr>
        <w:t xml:space="preserve">Date of the test</w:t>
      </w:r>
    </w:p>
    <w:p>
      <w:pPr>
        <w:pStyle w:val="ListParagraph"/>
        <w:numPr>
          <w:ilvl w:val="0"/>
          <w:numId w:val="2"/>
        </w:numPr>
        <w:spacing w:after="40" w:line="264"/>
      </w:pPr>
      <w:r>
        <w:rPr>
          <w:rFonts w:ascii="Arial" w:cs="Arial" w:eastAsia="Arial" w:hAnsi="Arial"/>
          <w:color w:val="111827"/>
          <w:sz w:val="20"/>
          <w:szCs w:val="20"/>
        </w:rPr>
        <w:t xml:space="preserve">Pass or fail result for QLFT, or fit factor and strip chart or equivalent for QNFT</w:t>
      </w:r>
    </w:p>
    <w:p>
      <w:pPr>
        <w:spacing w:after="120" w:before="0" w:line="276"/>
      </w:pPr>
      <w:r>
        <w:rPr>
          <w:rFonts w:ascii="Arial" w:cs="Arial" w:eastAsia="Arial" w:hAnsi="Arial"/>
          <w:color w:val="374151"/>
          <w:sz w:val="20"/>
          <w:szCs w:val="20"/>
        </w:rPr>
        <w:t xml:space="preserve">Fit test records are retained until the next fit test is administered (1910.134(m)(2)).</w:t>
      </w:r>
    </w:p>
    <w:p>
      <w:pPr>
        <w:spacing w:after="200"/>
      </w:pPr>
    </w:p>
    <w:p>
      <w:pPr>
        <w:keepNext/>
        <w:spacing w:after="40" w:before="0"/>
      </w:pPr>
      <w:r>
        <w:rPr>
          <w:rFonts w:ascii="Arial" w:cs="Arial" w:eastAsia="Arial" w:hAnsi="Arial"/>
          <w:b/>
          <w:bCs/>
          <w:color w:val="2563EB"/>
          <w:sz w:val="16"/>
          <w:szCs w:val="16"/>
        </w:rPr>
        <w:t xml:space="preserve">PART C</w:t>
      </w:r>
    </w:p>
    <w:p>
      <w:pPr>
        <w:keepNext/>
        <w:spacing w:after="80"/>
      </w:pPr>
      <w:r>
        <w:rPr>
          <w:rFonts w:ascii="Arial" w:cs="Arial" w:eastAsia="Arial" w:hAnsi="Arial"/>
          <w:b/>
          <w:bCs/>
          <w:color w:val="111827"/>
          <w:sz w:val="34"/>
          <w:szCs w:val="34"/>
        </w:rPr>
        <w:t xml:space="preserve">Using respirators</w:t>
      </w:r>
    </w:p>
    <w:p>
      <w:pPr>
        <w:keepNext/>
        <w:pBdr>
          <w:bottom w:val="single" w:color="2563EB" w:sz="8" w:space="4"/>
        </w:pBdr>
        <w:spacing w:after="120"/>
      </w:pPr>
      <w:r>
        <w:rPr>
          <w:rFonts w:ascii="Arial" w:cs="Arial" w:eastAsia="Arial" w:hAnsi="Arial"/>
          <w:color w:val="4B5563"/>
          <w:sz w:val="19"/>
          <w:szCs w:val="19"/>
        </w:rPr>
        <w:t xml:space="preserve">Day-to-day rules for wearing, cleaning, storing, and replacing cartridges. Sections 7 to 9.</w:t>
      </w:r>
    </w:p>
    <w:p>
      <w:pPr>
        <w:pStyle w:val="Heading1"/>
        <w:keepNext/>
        <w:spacing w:after="120" w:before="360"/>
      </w:pPr>
      <w:r>
        <w:rPr>
          <w:rFonts w:ascii="Arial" w:cs="Arial" w:eastAsia="Arial" w:hAnsi="Arial"/>
          <w:b/>
          <w:bCs/>
          <w:color w:val="2563EB"/>
          <w:sz w:val="30"/>
          <w:szCs w:val="30"/>
        </w:rPr>
        <w:t xml:space="preserve">7. Respirator use</w:t>
      </w:r>
    </w:p>
    <w:p>
      <w:pPr>
        <w:keepNext/>
        <w:spacing w:after="60" w:before="120"/>
      </w:pPr>
      <w:r>
        <w:rPr>
          <w:rFonts w:ascii="Arial" w:cs="Arial" w:eastAsia="Arial" w:hAnsi="Arial"/>
          <w:b/>
          <w:bCs/>
          <w:color w:val="374151"/>
          <w:sz w:val="20"/>
          <w:szCs w:val="20"/>
        </w:rPr>
        <w:t xml:space="preserve">Before each use</w:t>
      </w:r>
    </w:p>
    <w:p>
      <w:pPr>
        <w:pStyle w:val="ListParagraph"/>
        <w:numPr>
          <w:ilvl w:val="0"/>
          <w:numId w:val="2"/>
        </w:numPr>
        <w:spacing w:after="40" w:line="264"/>
      </w:pPr>
      <w:r>
        <w:rPr>
          <w:rFonts w:ascii="Arial" w:cs="Arial" w:eastAsia="Arial" w:hAnsi="Arial"/>
          <w:color w:val="111827"/>
          <w:sz w:val="20"/>
          <w:szCs w:val="20"/>
        </w:rPr>
        <w:t xml:space="preserve">Inspect the respirator per Section 8</w:t>
      </w:r>
    </w:p>
    <w:p>
      <w:pPr>
        <w:pStyle w:val="ListParagraph"/>
        <w:numPr>
          <w:ilvl w:val="0"/>
          <w:numId w:val="2"/>
        </w:numPr>
        <w:spacing w:after="40" w:line="264"/>
      </w:pPr>
      <w:r>
        <w:rPr>
          <w:rFonts w:ascii="Arial" w:cs="Arial" w:eastAsia="Arial" w:hAnsi="Arial"/>
          <w:color w:val="111827"/>
          <w:sz w:val="20"/>
          <w:szCs w:val="20"/>
        </w:rPr>
        <w:t xml:space="preserve">Confirm the correct cartridge or filter is installed and within its change schedule</w:t>
      </w:r>
    </w:p>
    <w:p>
      <w:pPr>
        <w:pStyle w:val="ListParagraph"/>
        <w:numPr>
          <w:ilvl w:val="0"/>
          <w:numId w:val="2"/>
        </w:numPr>
        <w:spacing w:after="40" w:line="264"/>
      </w:pPr>
      <w:r>
        <w:rPr>
          <w:rFonts w:ascii="Arial" w:cs="Arial" w:eastAsia="Arial" w:hAnsi="Arial"/>
          <w:color w:val="111827"/>
          <w:sz w:val="20"/>
          <w:szCs w:val="20"/>
        </w:rPr>
        <w:t xml:space="preserve">Perform a user seal check (Appendix B-1): positive pressure and negative pressure</w:t>
      </w:r>
    </w:p>
    <w:p>
      <w:pPr>
        <w:keepNext/>
        <w:spacing w:after="60" w:before="120"/>
      </w:pPr>
      <w:r>
        <w:rPr>
          <w:rFonts w:ascii="Arial" w:cs="Arial" w:eastAsia="Arial" w:hAnsi="Arial"/>
          <w:b/>
          <w:bCs/>
          <w:color w:val="374151"/>
          <w:sz w:val="20"/>
          <w:szCs w:val="20"/>
        </w:rPr>
        <w:t xml:space="preserve">During use (1910.134(g))</w:t>
      </w:r>
    </w:p>
    <w:p>
      <w:pPr>
        <w:pStyle w:val="ListParagraph"/>
        <w:numPr>
          <w:ilvl w:val="0"/>
          <w:numId w:val="2"/>
        </w:numPr>
        <w:spacing w:after="40" w:line="264"/>
      </w:pPr>
      <w:r>
        <w:rPr>
          <w:rFonts w:ascii="Arial" w:cs="Arial" w:eastAsia="Arial" w:hAnsi="Arial"/>
          <w:color w:val="111827"/>
          <w:sz w:val="20"/>
          <w:szCs w:val="20"/>
        </w:rPr>
        <w:t xml:space="preserve">Leave the area to wash the face or facepiece, if vapor or gas breakthrough, change in breathing resistance, or leakage is detected, or to replace the cartridge or filter</w:t>
      </w:r>
    </w:p>
    <w:p>
      <w:pPr>
        <w:pStyle w:val="ListParagraph"/>
        <w:numPr>
          <w:ilvl w:val="0"/>
          <w:numId w:val="2"/>
        </w:numPr>
        <w:spacing w:after="40" w:line="264"/>
      </w:pPr>
      <w:r>
        <w:rPr>
          <w:rFonts w:ascii="Arial" w:cs="Arial" w:eastAsia="Arial" w:hAnsi="Arial"/>
          <w:color w:val="111827"/>
          <w:sz w:val="20"/>
          <w:szCs w:val="20"/>
        </w:rPr>
        <w:t xml:space="preserve">Do not remove the respirator in a contaminated area</w:t>
      </w:r>
    </w:p>
    <w:p>
      <w:pPr>
        <w:keepNext/>
        <w:spacing w:after="60" w:before="120"/>
      </w:pPr>
      <w:r>
        <w:rPr>
          <w:rFonts w:ascii="Arial" w:cs="Arial" w:eastAsia="Arial" w:hAnsi="Arial"/>
          <w:b/>
          <w:bCs/>
          <w:color w:val="374151"/>
          <w:sz w:val="20"/>
          <w:szCs w:val="20"/>
        </w:rPr>
        <w:t xml:space="preserve">Facial hair and facepiece seal (1910.134(g)(1))</w:t>
      </w:r>
    </w:p>
    <w:p>
      <w:pPr>
        <w:spacing w:after="120" w:before="0" w:line="276"/>
      </w:pPr>
      <w:r>
        <w:rPr>
          <w:rFonts w:ascii="Arial" w:cs="Arial" w:eastAsia="Arial" w:hAnsi="Arial"/>
          <w:color w:val="111827"/>
          <w:sz w:val="20"/>
          <w:szCs w:val="20"/>
        </w:rPr>
        <w:t xml:space="preserve">Tight-fitting respirators are not worn by employees who have facial hair that comes between the sealing surface and the face or that interferes with valve function, or any condition that interferes with the seal. Corrective glasses, goggles, or other PPE are worn in a manner that does not interfere with the seal.</w:t>
      </w:r>
    </w:p>
    <w:p>
      <w:pPr>
        <w:tabs>
          <w:tab w:val="right" w:pos="7600" w:leader="underscore"/>
        </w:tabs>
        <w:spacing w:after="100"/>
      </w:pPr>
      <w:r>
        <w:rPr>
          <w:rFonts w:ascii="Arial" w:cs="Arial" w:eastAsia="Arial" w:hAnsi="Arial"/>
          <w:b/>
          <w:bCs/>
          <w:color w:val="374151"/>
          <w:sz w:val="20"/>
          <w:szCs w:val="20"/>
        </w:rPr>
        <w:t xml:space="preserve">Enforcement procedure:  </w:t>
      </w:r>
      <w:r>
        <w:rPr>
          <w:rFonts w:ascii="Arial" w:cs="Arial" w:eastAsia="Arial" w:hAnsi="Arial"/>
          <w:sz w:val="20"/>
          <w:szCs w:val="20"/>
        </w:rPr>
        <w:t xml:space="preserve">	</w:t>
      </w:r>
    </w:p>
    <w:p>
      <w:pPr>
        <w:pStyle w:val="Heading1"/>
        <w:keepNext/>
        <w:spacing w:after="120" w:before="360"/>
      </w:pPr>
      <w:r>
        <w:rPr>
          <w:rFonts w:ascii="Arial" w:cs="Arial" w:eastAsia="Arial" w:hAnsi="Arial"/>
          <w:b/>
          <w:bCs/>
          <w:color w:val="2563EB"/>
          <w:sz w:val="30"/>
          <w:szCs w:val="30"/>
        </w:rPr>
        <w:t xml:space="preserve">8. Cleaning, inspection, maintenance, and storage</w:t>
      </w:r>
    </w:p>
    <w:p>
      <w:pPr>
        <w:spacing w:after="120" w:before="0" w:line="276"/>
      </w:pPr>
      <w:r>
        <w:rPr>
          <w:rFonts w:ascii="Arial" w:cs="Arial" w:eastAsia="Arial" w:hAnsi="Arial"/>
          <w:color w:val="111827"/>
          <w:sz w:val="20"/>
          <w:szCs w:val="20"/>
        </w:rPr>
        <w:t xml:space="preserve">Respirators are cleaned and disinfected using the procedures in Appendix B-2 or equivalent manufacturer procedures (1910.134(h)(1)).</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704"/>
        <w:gridCol w:w="2459"/>
        <w:gridCol w:w="2459"/>
        <w:gridCol w:w="2459"/>
      </w:tblGrid>
      <w:tr>
        <w:trPr>
          <w:cantSplit/>
          <w:tblHeader/>
        </w:trPr>
        <w:tc>
          <w:tcPr>
            <w:tcW w:type="dxa" w:w="2704"/>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Respirator category</w:t>
            </w:r>
          </w:p>
        </w:tc>
        <w:tc>
          <w:tcPr>
            <w:tcW w:type="dxa" w:w="2459"/>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Cleaning frequency</w:t>
            </w:r>
          </w:p>
        </w:tc>
        <w:tc>
          <w:tcPr>
            <w:tcW w:type="dxa" w:w="2459"/>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Inspection frequency</w:t>
            </w:r>
          </w:p>
        </w:tc>
        <w:tc>
          <w:tcPr>
            <w:tcW w:type="dxa" w:w="2459"/>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Storage location</w:t>
            </w:r>
          </w:p>
        </w:tc>
      </w:tr>
      <w:tr>
        <w:trPr>
          <w:cantSplit/>
        </w:trPr>
        <w:tc>
          <w:tcPr>
            <w:tcW w:type="dxa" w:w="270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70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70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70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59"/>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bl>
    <w:p>
      <w:pPr>
        <w:spacing w:after="120"/>
      </w:pPr>
    </w:p>
    <w:p>
      <w:pPr>
        <w:keepNext/>
        <w:spacing w:after="60" w:before="120"/>
      </w:pPr>
      <w:r>
        <w:rPr>
          <w:rFonts w:ascii="Arial" w:cs="Arial" w:eastAsia="Arial" w:hAnsi="Arial"/>
          <w:b/>
          <w:bCs/>
          <w:color w:val="374151"/>
          <w:sz w:val="20"/>
          <w:szCs w:val="20"/>
        </w:rPr>
        <w:t xml:space="preserve">Minimum frequencies from the standard</w:t>
      </w:r>
    </w:p>
    <w:p>
      <w:pPr>
        <w:pStyle w:val="ListParagraph"/>
        <w:numPr>
          <w:ilvl w:val="0"/>
          <w:numId w:val="2"/>
        </w:numPr>
        <w:spacing w:after="40" w:line="264"/>
      </w:pPr>
      <w:r>
        <w:rPr>
          <w:rFonts w:ascii="Arial" w:cs="Arial" w:eastAsia="Arial" w:hAnsi="Arial"/>
          <w:color w:val="111827"/>
          <w:sz w:val="20"/>
          <w:szCs w:val="20"/>
        </w:rPr>
        <w:t xml:space="preserve">Exclusive-use respirators: cleaned as often as necessary to stay sanitary</w:t>
      </w:r>
    </w:p>
    <w:p>
      <w:pPr>
        <w:pStyle w:val="ListParagraph"/>
        <w:numPr>
          <w:ilvl w:val="0"/>
          <w:numId w:val="2"/>
        </w:numPr>
        <w:spacing w:after="40" w:line="264"/>
      </w:pPr>
      <w:r>
        <w:rPr>
          <w:rFonts w:ascii="Arial" w:cs="Arial" w:eastAsia="Arial" w:hAnsi="Arial"/>
          <w:color w:val="111827"/>
          <w:sz w:val="20"/>
          <w:szCs w:val="20"/>
        </w:rPr>
        <w:t xml:space="preserve">Shared respirators: cleaned and disinfected before being worn by a different person</w:t>
      </w:r>
    </w:p>
    <w:p>
      <w:pPr>
        <w:pStyle w:val="ListParagraph"/>
        <w:numPr>
          <w:ilvl w:val="0"/>
          <w:numId w:val="2"/>
        </w:numPr>
        <w:spacing w:after="40" w:line="264"/>
      </w:pPr>
      <w:r>
        <w:rPr>
          <w:rFonts w:ascii="Arial" w:cs="Arial" w:eastAsia="Arial" w:hAnsi="Arial"/>
          <w:color w:val="111827"/>
          <w:sz w:val="20"/>
          <w:szCs w:val="20"/>
        </w:rPr>
        <w:t xml:space="preserve">Emergency use respirators: cleaned after each use, inspected at least monthly and per manufacturer instructions, with the inspection documented on a tag or in a log</w:t>
      </w:r>
    </w:p>
    <w:p>
      <w:pPr>
        <w:pStyle w:val="ListParagraph"/>
        <w:numPr>
          <w:ilvl w:val="0"/>
          <w:numId w:val="2"/>
        </w:numPr>
        <w:spacing w:after="40" w:line="264"/>
      </w:pPr>
      <w:r>
        <w:rPr>
          <w:rFonts w:ascii="Arial" w:cs="Arial" w:eastAsia="Arial" w:hAnsi="Arial"/>
          <w:color w:val="111827"/>
          <w:sz w:val="20"/>
          <w:szCs w:val="20"/>
        </w:rPr>
        <w:t xml:space="preserve">Escape-only respirators: inspected before being carried into the workplace</w:t>
      </w:r>
    </w:p>
    <w:p>
      <w:pPr>
        <w:keepNext/>
        <w:spacing w:after="60" w:before="120"/>
      </w:pPr>
      <w:r>
        <w:rPr>
          <w:rFonts w:ascii="Arial" w:cs="Arial" w:eastAsia="Arial" w:hAnsi="Arial"/>
          <w:b/>
          <w:bCs/>
          <w:color w:val="374151"/>
          <w:sz w:val="20"/>
          <w:szCs w:val="20"/>
        </w:rPr>
        <w:t xml:space="preserve">Storage (1910.134(h)(2))</w:t>
      </w:r>
    </w:p>
    <w:p>
      <w:pPr>
        <w:pStyle w:val="ListParagraph"/>
        <w:numPr>
          <w:ilvl w:val="0"/>
          <w:numId w:val="2"/>
        </w:numPr>
        <w:spacing w:after="40" w:line="264"/>
      </w:pPr>
      <w:r>
        <w:rPr>
          <w:rFonts w:ascii="Arial" w:cs="Arial" w:eastAsia="Arial" w:hAnsi="Arial"/>
          <w:color w:val="111827"/>
          <w:sz w:val="20"/>
          <w:szCs w:val="20"/>
        </w:rPr>
        <w:t xml:space="preserve">Protected from damage, contamination, dust, sunlight, extreme temperatures, moisture, and chemicals</w:t>
      </w:r>
    </w:p>
    <w:p>
      <w:pPr>
        <w:pStyle w:val="ListParagraph"/>
        <w:numPr>
          <w:ilvl w:val="0"/>
          <w:numId w:val="2"/>
        </w:numPr>
        <w:spacing w:after="40" w:line="264"/>
      </w:pPr>
      <w:r>
        <w:rPr>
          <w:rFonts w:ascii="Arial" w:cs="Arial" w:eastAsia="Arial" w:hAnsi="Arial"/>
          <w:color w:val="111827"/>
          <w:sz w:val="20"/>
          <w:szCs w:val="20"/>
        </w:rPr>
        <w:t xml:space="preserve">Packed to prevent deformation of the facepiece and exhalation valve</w:t>
      </w:r>
    </w:p>
    <w:p>
      <w:pPr>
        <w:pStyle w:val="ListParagraph"/>
        <w:numPr>
          <w:ilvl w:val="0"/>
          <w:numId w:val="2"/>
        </w:numPr>
        <w:spacing w:after="40" w:line="264"/>
      </w:pPr>
      <w:r>
        <w:rPr>
          <w:rFonts w:ascii="Arial" w:cs="Arial" w:eastAsia="Arial" w:hAnsi="Arial"/>
          <w:color w:val="111827"/>
          <w:sz w:val="20"/>
          <w:szCs w:val="20"/>
        </w:rPr>
        <w:t xml:space="preserve">Emergency respirators kept accessible, clearly marked, and stored per manufacturer instructions</w:t>
      </w:r>
    </w:p>
    <w:p>
      <w:pPr>
        <w:pStyle w:val="Heading1"/>
        <w:keepNext/>
        <w:spacing w:after="120" w:before="360"/>
      </w:pPr>
      <w:r>
        <w:rPr>
          <w:rFonts w:ascii="Arial" w:cs="Arial" w:eastAsia="Arial" w:hAnsi="Arial"/>
          <w:b/>
          <w:bCs/>
          <w:color w:val="2563EB"/>
          <w:sz w:val="30"/>
          <w:szCs w:val="30"/>
        </w:rPr>
        <w:t xml:space="preserve">9. Cartridge and filter change schedule</w:t>
      </w:r>
    </w:p>
    <w:p>
      <w:pPr>
        <w:spacing w:after="120" w:before="0" w:line="276"/>
      </w:pPr>
      <w:r>
        <w:rPr>
          <w:rFonts w:ascii="Arial" w:cs="Arial" w:eastAsia="Arial" w:hAnsi="Arial"/>
          <w:color w:val="111827"/>
          <w:sz w:val="20"/>
          <w:szCs w:val="20"/>
        </w:rPr>
        <w:t xml:space="preserve">For air-purifying respirators used against gases and vapors, cartridges and canisters are replaced at the end of their service life per an end-of-service-life indicator certified for the contaminant, or per a change schedule based on objective information (1910.134(d)(3)(iii)(B)). Particulate filters are replaced when breathing resistance increases or when damaged or soiled.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160"/>
        <w:gridCol w:w="3120"/>
      </w:tblGrid>
      <w:tr>
        <w:trPr>
          <w:cantSplit/>
          <w:tblHeader/>
        </w:trPr>
        <w:tc>
          <w:tcPr>
            <w:tcW w:type="dxa" w:w="2400"/>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Contaminant</w:t>
            </w:r>
          </w:p>
        </w:tc>
        <w:tc>
          <w:tcPr>
            <w:tcW w:type="dxa" w:w="2400"/>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Cartridge or filter type</w:t>
            </w:r>
          </w:p>
        </w:tc>
        <w:tc>
          <w:tcPr>
            <w:tcW w:type="dxa" w:w="2160"/>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Change schedule</w:t>
            </w:r>
          </w:p>
        </w:tc>
        <w:tc>
          <w:tcPr>
            <w:tcW w:type="dxa" w:w="3120"/>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Basis (ESLI, test data, manufacturer calculator)</w:t>
            </w:r>
          </w:p>
        </w:tc>
      </w:tr>
      <w:tr>
        <w:trPr>
          <w:cantSplit/>
        </w:trPr>
        <w:tc>
          <w:tcPr>
            <w:tcW w:type="dxa" w:w="240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0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16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312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40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0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16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312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40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0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16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312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40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40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16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312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bl>
    <w:p>
      <w:pPr>
        <w:spacing w:after="200"/>
      </w:pPr>
    </w:p>
    <w:p>
      <w:pPr>
        <w:keepNext/>
        <w:spacing w:after="40" w:before="0"/>
      </w:pPr>
      <w:r>
        <w:rPr>
          <w:rFonts w:ascii="Arial" w:cs="Arial" w:eastAsia="Arial" w:hAnsi="Arial"/>
          <w:b/>
          <w:bCs/>
          <w:color w:val="2563EB"/>
          <w:sz w:val="16"/>
          <w:szCs w:val="16"/>
        </w:rPr>
        <w:t xml:space="preserve">PART D</w:t>
      </w:r>
    </w:p>
    <w:p>
      <w:pPr>
        <w:keepNext/>
        <w:spacing w:after="80"/>
      </w:pPr>
      <w:r>
        <w:rPr>
          <w:rFonts w:ascii="Arial" w:cs="Arial" w:eastAsia="Arial" w:hAnsi="Arial"/>
          <w:b/>
          <w:bCs/>
          <w:color w:val="111827"/>
          <w:sz w:val="34"/>
          <w:szCs w:val="34"/>
        </w:rPr>
        <w:t xml:space="preserve">Program upkeep</w:t>
      </w:r>
    </w:p>
    <w:p>
      <w:pPr>
        <w:keepNext/>
        <w:pBdr>
          <w:bottom w:val="single" w:color="2563EB" w:sz="8" w:space="4"/>
        </w:pBdr>
        <w:spacing w:after="120"/>
      </w:pPr>
      <w:r>
        <w:rPr>
          <w:rFonts w:ascii="Arial" w:cs="Arial" w:eastAsia="Arial" w:hAnsi="Arial"/>
          <w:color w:val="4B5563"/>
          <w:sz w:val="19"/>
          <w:szCs w:val="19"/>
        </w:rPr>
        <w:t xml:space="preserve">Air quality, training, evaluation, and the records that prove the program works. Sections 10 to 13.</w:t>
      </w:r>
    </w:p>
    <w:p>
      <w:pPr>
        <w:pStyle w:val="Heading1"/>
        <w:keepNext/>
        <w:spacing w:after="120" w:before="360"/>
      </w:pPr>
      <w:r>
        <w:rPr>
          <w:rFonts w:ascii="Arial" w:cs="Arial" w:eastAsia="Arial" w:hAnsi="Arial"/>
          <w:b/>
          <w:bCs/>
          <w:color w:val="2563EB"/>
          <w:sz w:val="30"/>
          <w:szCs w:val="30"/>
        </w:rPr>
        <w:t xml:space="preserve">10. Breathing air quality</w:t>
      </w:r>
    </w:p>
    <w:p>
      <w:pPr>
        <w:spacing w:after="120" w:before="0" w:line="276"/>
      </w:pPr>
      <w:r>
        <w:rPr>
          <w:rFonts w:ascii="Arial" w:cs="Arial" w:eastAsia="Arial" w:hAnsi="Arial"/>
          <w:color w:val="111827"/>
          <w:sz w:val="20"/>
          <w:szCs w:val="20"/>
        </w:rPr>
        <w:t xml:space="preserve">Complete this section only if atmosphere-supplying respirators are used. Compressed breathing air meets at least Grade D per CGA G-7.1 (1910.134(i)): oxygen 19.5 to 23.5 percent, hydrocarbon (condensed) 5 mg/m3 or less, carbon monoxide 10 ppm or less, carbon dioxide 1,000 ppm or less, and no noticeable odor.</w:t>
      </w:r>
    </w:p>
    <w:p>
      <w:pPr>
        <w:pStyle w:val="ListParagraph"/>
        <w:numPr>
          <w:ilvl w:val="0"/>
          <w:numId w:val="2"/>
        </w:numPr>
        <w:spacing w:after="40" w:line="264"/>
      </w:pPr>
      <w:r>
        <w:rPr>
          <w:rFonts w:ascii="Arial" w:cs="Arial" w:eastAsia="Arial" w:hAnsi="Arial"/>
          <w:color w:val="111827"/>
          <w:sz w:val="20"/>
          <w:szCs w:val="20"/>
        </w:rPr>
        <w:t xml:space="preserve">Compressors are located to prevent entry of contaminated air, equipped with in-line sorbent beds and filters, and tagged with the change date</w:t>
      </w:r>
    </w:p>
    <w:p>
      <w:pPr>
        <w:pStyle w:val="ListParagraph"/>
        <w:numPr>
          <w:ilvl w:val="0"/>
          <w:numId w:val="2"/>
        </w:numPr>
        <w:spacing w:after="40" w:line="264"/>
      </w:pPr>
      <w:r>
        <w:rPr>
          <w:rFonts w:ascii="Arial" w:cs="Arial" w:eastAsia="Arial" w:hAnsi="Arial"/>
          <w:color w:val="111827"/>
          <w:sz w:val="20"/>
          <w:szCs w:val="20"/>
        </w:rPr>
        <w:t xml:space="preserve">Oil-lubricated compressors have a high-temperature or carbon monoxide alarm, or both</w:t>
      </w:r>
    </w:p>
    <w:p>
      <w:pPr>
        <w:pStyle w:val="ListParagraph"/>
        <w:numPr>
          <w:ilvl w:val="0"/>
          <w:numId w:val="2"/>
        </w:numPr>
        <w:spacing w:after="40" w:line="264"/>
      </w:pPr>
      <w:r>
        <w:rPr>
          <w:rFonts w:ascii="Arial" w:cs="Arial" w:eastAsia="Arial" w:hAnsi="Arial"/>
          <w:color w:val="111827"/>
          <w:sz w:val="20"/>
          <w:szCs w:val="20"/>
        </w:rPr>
        <w:t xml:space="preserve">Cylinders are tested and maintained per DOT 49 CFR Part 180, with a certificate of analysis for the breathing air</w:t>
      </w:r>
    </w:p>
    <w:p>
      <w:pPr>
        <w:tabs>
          <w:tab w:val="right" w:pos="7600" w:leader="underscore"/>
        </w:tabs>
        <w:spacing w:after="100"/>
      </w:pPr>
      <w:r>
        <w:rPr>
          <w:rFonts w:ascii="Arial" w:cs="Arial" w:eastAsia="Arial" w:hAnsi="Arial"/>
          <w:b/>
          <w:bCs/>
          <w:color w:val="374151"/>
          <w:sz w:val="20"/>
          <w:szCs w:val="20"/>
        </w:rPr>
        <w:t xml:space="preserve">Air supplier or compressor system:  </w:t>
      </w:r>
      <w:r>
        <w:rPr>
          <w:rFonts w:ascii="Arial" w:cs="Arial" w:eastAsia="Arial" w:hAnsi="Arial"/>
          <w:sz w:val="20"/>
          <w:szCs w:val="20"/>
        </w:rPr>
        <w:t xml:space="preserve">	</w:t>
      </w:r>
    </w:p>
    <w:p>
      <w:pPr>
        <w:tabs>
          <w:tab w:val="right" w:pos="7600" w:leader="underscore"/>
        </w:tabs>
        <w:spacing w:after="100"/>
      </w:pPr>
      <w:r>
        <w:rPr>
          <w:rFonts w:ascii="Arial" w:cs="Arial" w:eastAsia="Arial" w:hAnsi="Arial"/>
          <w:b/>
          <w:bCs/>
          <w:color w:val="374151"/>
          <w:sz w:val="20"/>
          <w:szCs w:val="20"/>
        </w:rPr>
        <w:t xml:space="preserve">Testing frequency and last test date:  </w:t>
      </w:r>
      <w:r>
        <w:rPr>
          <w:rFonts w:ascii="Arial" w:cs="Arial" w:eastAsia="Arial" w:hAnsi="Arial"/>
          <w:sz w:val="20"/>
          <w:szCs w:val="20"/>
        </w:rPr>
        <w:t xml:space="preserve">	</w:t>
      </w:r>
    </w:p>
    <w:p>
      <w:pPr>
        <w:pStyle w:val="Heading1"/>
        <w:keepNext/>
        <w:spacing w:after="120" w:before="360"/>
      </w:pPr>
      <w:r>
        <w:rPr>
          <w:rFonts w:ascii="Arial" w:cs="Arial" w:eastAsia="Arial" w:hAnsi="Arial"/>
          <w:b/>
          <w:bCs/>
          <w:color w:val="2563EB"/>
          <w:sz w:val="30"/>
          <w:szCs w:val="30"/>
        </w:rPr>
        <w:t xml:space="preserve">11. Training and information</w:t>
      </w:r>
    </w:p>
    <w:p>
      <w:pPr>
        <w:spacing w:after="120" w:before="0" w:line="276"/>
      </w:pPr>
      <w:r>
        <w:rPr>
          <w:rFonts w:ascii="Arial" w:cs="Arial" w:eastAsia="Arial" w:hAnsi="Arial"/>
          <w:color w:val="111827"/>
          <w:sz w:val="20"/>
          <w:szCs w:val="20"/>
        </w:rPr>
        <w:t xml:space="preserve">Employees are trained before first use and at least annually, and retrained when workplace or respirator changes make prior training obsolete, when the employee shows inadequate knowledge or use, or when any other situation arises that requires it (1910.134(k)).</w:t>
      </w:r>
    </w:p>
    <w:p>
      <w:pPr>
        <w:keepNext/>
        <w:spacing w:after="60" w:before="120"/>
      </w:pPr>
      <w:r>
        <w:rPr>
          <w:rFonts w:ascii="Arial" w:cs="Arial" w:eastAsia="Arial" w:hAnsi="Arial"/>
          <w:b/>
          <w:bCs/>
          <w:color w:val="374151"/>
          <w:sz w:val="20"/>
          <w:szCs w:val="20"/>
        </w:rPr>
        <w:t xml:space="preserve">Training covers, at minimum</w:t>
      </w:r>
    </w:p>
    <w:p>
      <w:pPr>
        <w:pStyle w:val="ListParagraph"/>
        <w:numPr>
          <w:ilvl w:val="0"/>
          <w:numId w:val="2"/>
        </w:numPr>
        <w:spacing w:after="40" w:line="264"/>
      </w:pPr>
      <w:r>
        <w:rPr>
          <w:rFonts w:ascii="Arial" w:cs="Arial" w:eastAsia="Arial" w:hAnsi="Arial"/>
          <w:color w:val="111827"/>
          <w:sz w:val="20"/>
          <w:szCs w:val="20"/>
        </w:rPr>
        <w:t xml:space="preserve">Why the respirator is necessary and how improper fit, use, or maintenance can compromise it</w:t>
      </w:r>
    </w:p>
    <w:p>
      <w:pPr>
        <w:pStyle w:val="ListParagraph"/>
        <w:numPr>
          <w:ilvl w:val="0"/>
          <w:numId w:val="2"/>
        </w:numPr>
        <w:spacing w:after="40" w:line="264"/>
      </w:pPr>
      <w:r>
        <w:rPr>
          <w:rFonts w:ascii="Arial" w:cs="Arial" w:eastAsia="Arial" w:hAnsi="Arial"/>
          <w:color w:val="111827"/>
          <w:sz w:val="20"/>
          <w:szCs w:val="20"/>
        </w:rPr>
        <w:t xml:space="preserve">The limitations and capabilities of the respirator</w:t>
      </w:r>
    </w:p>
    <w:p>
      <w:pPr>
        <w:pStyle w:val="ListParagraph"/>
        <w:numPr>
          <w:ilvl w:val="0"/>
          <w:numId w:val="2"/>
        </w:numPr>
        <w:spacing w:after="40" w:line="264"/>
      </w:pPr>
      <w:r>
        <w:rPr>
          <w:rFonts w:ascii="Arial" w:cs="Arial" w:eastAsia="Arial" w:hAnsi="Arial"/>
          <w:color w:val="111827"/>
          <w:sz w:val="20"/>
          <w:szCs w:val="20"/>
        </w:rPr>
        <w:t xml:space="preserve">Use in emergency situations, including respirator malfunction</w:t>
      </w:r>
    </w:p>
    <w:p>
      <w:pPr>
        <w:pStyle w:val="ListParagraph"/>
        <w:numPr>
          <w:ilvl w:val="0"/>
          <w:numId w:val="2"/>
        </w:numPr>
        <w:spacing w:after="40" w:line="264"/>
      </w:pPr>
      <w:r>
        <w:rPr>
          <w:rFonts w:ascii="Arial" w:cs="Arial" w:eastAsia="Arial" w:hAnsi="Arial"/>
          <w:color w:val="111827"/>
          <w:sz w:val="20"/>
          <w:szCs w:val="20"/>
        </w:rPr>
        <w:t xml:space="preserve">How to inspect, put on and remove, use, and check the seals</w:t>
      </w:r>
    </w:p>
    <w:p>
      <w:pPr>
        <w:pStyle w:val="ListParagraph"/>
        <w:numPr>
          <w:ilvl w:val="0"/>
          <w:numId w:val="2"/>
        </w:numPr>
        <w:spacing w:after="40" w:line="264"/>
      </w:pPr>
      <w:r>
        <w:rPr>
          <w:rFonts w:ascii="Arial" w:cs="Arial" w:eastAsia="Arial" w:hAnsi="Arial"/>
          <w:color w:val="111827"/>
          <w:sz w:val="20"/>
          <w:szCs w:val="20"/>
        </w:rPr>
        <w:t xml:space="preserve">Maintenance and storage procedures</w:t>
      </w:r>
    </w:p>
    <w:p>
      <w:pPr>
        <w:pStyle w:val="ListParagraph"/>
        <w:numPr>
          <w:ilvl w:val="0"/>
          <w:numId w:val="2"/>
        </w:numPr>
        <w:spacing w:after="40" w:line="264"/>
      </w:pPr>
      <w:r>
        <w:rPr>
          <w:rFonts w:ascii="Arial" w:cs="Arial" w:eastAsia="Arial" w:hAnsi="Arial"/>
          <w:color w:val="111827"/>
          <w:sz w:val="20"/>
          <w:szCs w:val="20"/>
        </w:rPr>
        <w:t xml:space="preserve">Medical signs and symptoms that may limit or prevent effective use</w:t>
      </w:r>
    </w:p>
    <w:p>
      <w:pPr>
        <w:pStyle w:val="ListParagraph"/>
        <w:numPr>
          <w:ilvl w:val="0"/>
          <w:numId w:val="2"/>
        </w:numPr>
        <w:spacing w:after="40" w:line="264"/>
      </w:pPr>
      <w:r>
        <w:rPr>
          <w:rFonts w:ascii="Arial" w:cs="Arial" w:eastAsia="Arial" w:hAnsi="Arial"/>
          <w:color w:val="111827"/>
          <w:sz w:val="20"/>
          <w:szCs w:val="20"/>
        </w:rPr>
        <w:t xml:space="preserve">The general requirements of 1910.134</w:t>
      </w:r>
    </w:p>
    <w:p>
      <w:pPr>
        <w:tabs>
          <w:tab w:val="right" w:pos="7600" w:leader="underscore"/>
        </w:tabs>
        <w:spacing w:after="100"/>
      </w:pPr>
      <w:r>
        <w:rPr>
          <w:rFonts w:ascii="Arial" w:cs="Arial" w:eastAsia="Arial" w:hAnsi="Arial"/>
          <w:b/>
          <w:bCs/>
          <w:color w:val="374151"/>
          <w:sz w:val="20"/>
          <w:szCs w:val="20"/>
        </w:rPr>
        <w:t xml:space="preserve">Trainer:  </w:t>
      </w:r>
      <w:r>
        <w:rPr>
          <w:rFonts w:ascii="Arial" w:cs="Arial" w:eastAsia="Arial" w:hAnsi="Arial"/>
          <w:sz w:val="20"/>
          <w:szCs w:val="20"/>
        </w:rPr>
        <w:t xml:space="preserve">	</w:t>
      </w:r>
    </w:p>
    <w:p>
      <w:pPr>
        <w:tabs>
          <w:tab w:val="right" w:pos="7600" w:leader="underscore"/>
        </w:tabs>
        <w:spacing w:after="100"/>
      </w:pPr>
      <w:r>
        <w:rPr>
          <w:rFonts w:ascii="Arial" w:cs="Arial" w:eastAsia="Arial" w:hAnsi="Arial"/>
          <w:b/>
          <w:bCs/>
          <w:color w:val="374151"/>
          <w:sz w:val="20"/>
          <w:szCs w:val="20"/>
        </w:rPr>
        <w:t xml:space="preserve">Training method and materials:  </w:t>
      </w:r>
      <w:r>
        <w:rPr>
          <w:rFonts w:ascii="Arial" w:cs="Arial" w:eastAsia="Arial" w:hAnsi="Arial"/>
          <w:sz w:val="20"/>
          <w:szCs w:val="20"/>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0"/>
        <w:gridCol w:w="1534"/>
        <w:gridCol w:w="2630"/>
        <w:gridCol w:w="1753"/>
        <w:gridCol w:w="1753"/>
      </w:tblGrid>
      <w:tr>
        <w:trPr>
          <w:cantSplit/>
          <w:tblHeader/>
        </w:trPr>
        <w:tc>
          <w:tcPr>
            <w:tcW w:type="dxa" w:w="2410"/>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Employee</w:t>
            </w:r>
          </w:p>
        </w:tc>
        <w:tc>
          <w:tcPr>
            <w:tcW w:type="dxa" w:w="1534"/>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Training date</w:t>
            </w:r>
          </w:p>
        </w:tc>
        <w:tc>
          <w:tcPr>
            <w:tcW w:type="dxa" w:w="2630"/>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Topics</w:t>
            </w:r>
          </w:p>
        </w:tc>
        <w:tc>
          <w:tcPr>
            <w:tcW w:type="dxa" w:w="1753"/>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Trainer</w:t>
            </w:r>
          </w:p>
        </w:tc>
        <w:tc>
          <w:tcPr>
            <w:tcW w:type="dxa" w:w="1753"/>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Comprehension check</w:t>
            </w:r>
          </w:p>
        </w:tc>
      </w:tr>
      <w:tr>
        <w:trPr>
          <w:cantSplit/>
        </w:trPr>
        <w:tc>
          <w:tcPr>
            <w:tcW w:type="dxa" w:w="241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3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63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53"/>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53"/>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41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3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63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53"/>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53"/>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41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3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63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53"/>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53"/>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41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3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63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53"/>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53"/>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241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3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63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53"/>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53"/>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bl>
    <w:p>
      <w:pPr>
        <w:pStyle w:val="Heading1"/>
        <w:keepNext/>
        <w:spacing w:after="120" w:before="360"/>
      </w:pPr>
      <w:r>
        <w:rPr>
          <w:rFonts w:ascii="Arial" w:cs="Arial" w:eastAsia="Arial" w:hAnsi="Arial"/>
          <w:b/>
          <w:bCs/>
          <w:color w:val="2563EB"/>
          <w:sz w:val="30"/>
          <w:szCs w:val="30"/>
        </w:rPr>
        <w:t xml:space="preserve">12. Program evaluation</w:t>
      </w:r>
    </w:p>
    <w:p>
      <w:pPr>
        <w:spacing w:after="120" w:before="0" w:line="276"/>
      </w:pPr>
      <w:r>
        <w:rPr>
          <w:rFonts w:ascii="Arial" w:cs="Arial" w:eastAsia="Arial" w:hAnsi="Arial"/>
          <w:color w:val="111827"/>
          <w:sz w:val="20"/>
          <w:szCs w:val="20"/>
        </w:rPr>
        <w:t xml:space="preserve">The program administrator evaluates the workplace as necessary to confirm this program is being implemented and remains effective, and consults employees who use respirators about fit, selection, use, and maintenance (1910.134(l)).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501"/>
        <w:gridCol w:w="1716"/>
        <w:gridCol w:w="2788"/>
        <w:gridCol w:w="2574"/>
        <w:gridCol w:w="1501"/>
      </w:tblGrid>
      <w:tr>
        <w:trPr>
          <w:cantSplit/>
          <w:tblHeader/>
        </w:trPr>
        <w:tc>
          <w:tcPr>
            <w:tcW w:type="dxa" w:w="1501"/>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Evaluation date</w:t>
            </w:r>
          </w:p>
        </w:tc>
        <w:tc>
          <w:tcPr>
            <w:tcW w:type="dxa" w:w="1716"/>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Evaluator</w:t>
            </w:r>
          </w:p>
        </w:tc>
        <w:tc>
          <w:tcPr>
            <w:tcW w:type="dxa" w:w="2788"/>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Findings</w:t>
            </w:r>
          </w:p>
        </w:tc>
        <w:tc>
          <w:tcPr>
            <w:tcW w:type="dxa" w:w="2574"/>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Corrective action</w:t>
            </w:r>
          </w:p>
        </w:tc>
        <w:tc>
          <w:tcPr>
            <w:tcW w:type="dxa" w:w="1501"/>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Follow-up date</w:t>
            </w:r>
          </w:p>
        </w:tc>
      </w:tr>
      <w:tr>
        <w:trPr>
          <w:cantSplit/>
        </w:trPr>
        <w:tc>
          <w:tcPr>
            <w:tcW w:type="dxa" w:w="1501"/>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16"/>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78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57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01"/>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1501"/>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16"/>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788"/>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57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01"/>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1501"/>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16"/>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788"/>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57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01"/>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1501"/>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716"/>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788"/>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57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501"/>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bl>
    <w:p>
      <w:pPr>
        <w:pStyle w:val="Heading1"/>
        <w:keepNext/>
        <w:spacing w:after="120" w:before="360"/>
      </w:pPr>
      <w:r>
        <w:rPr>
          <w:rFonts w:ascii="Arial" w:cs="Arial" w:eastAsia="Arial" w:hAnsi="Arial"/>
          <w:b/>
          <w:bCs/>
          <w:color w:val="2563EB"/>
          <w:sz w:val="30"/>
          <w:szCs w:val="30"/>
        </w:rPr>
        <w:t xml:space="preserve">13. Recordkeeping</w:t>
      </w:r>
    </w:p>
    <w:p>
      <w:pPr>
        <w:spacing w:after="120" w:before="0" w:line="276"/>
      </w:pPr>
      <w:r>
        <w:rPr>
          <w:rFonts w:ascii="Arial" w:cs="Arial" w:eastAsia="Arial" w:hAnsi="Arial"/>
          <w:color w:val="111827"/>
          <w:sz w:val="20"/>
          <w:szCs w:val="20"/>
        </w:rPr>
        <w:t xml:space="preserve">Retention periods below come from 1910.134(m) and 29 CFR 1910.1020. Record the location of each record set.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772"/>
        <w:gridCol w:w="4032"/>
        <w:gridCol w:w="3276"/>
      </w:tblGrid>
      <w:tr>
        <w:trPr>
          <w:tblHeader/>
        </w:trPr>
        <w:tc>
          <w:tcPr>
            <w:tcW w:type="dxa" w:w="2772"/>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Record</w:t>
            </w:r>
          </w:p>
        </w:tc>
        <w:tc>
          <w:tcPr>
            <w:tcW w:type="dxa" w:w="4032"/>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Retention</w:t>
            </w:r>
          </w:p>
        </w:tc>
        <w:tc>
          <w:tcPr>
            <w:tcW w:type="dxa" w:w="3276"/>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Location</w:t>
            </w:r>
          </w:p>
        </w:tc>
      </w:tr>
      <w:tr>
        <w:tc>
          <w:tcPr>
            <w:tcW w:type="dxa" w:w="2772"/>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b/>
                <w:bCs/>
                <w:color w:val="111827"/>
                <w:sz w:val="18"/>
                <w:szCs w:val="18"/>
              </w:rPr>
              <w:t xml:space="preserve">Medical evaluation records</w:t>
            </w:r>
          </w:p>
        </w:tc>
        <w:tc>
          <w:tcPr>
            <w:tcW w:type="dxa" w:w="4032"/>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Duration of employment plus 30 years (1910.134(m)(1), 1910.1020(d)(1)(i))</w:t>
            </w:r>
          </w:p>
        </w:tc>
        <w:tc>
          <w:tcPr>
            <w:tcW w:type="dxa" w:w="3276"/>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c>
          <w:tcPr>
            <w:tcW w:type="dxa" w:w="2772"/>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b/>
                <w:bCs/>
                <w:color w:val="111827"/>
                <w:sz w:val="18"/>
                <w:szCs w:val="18"/>
              </w:rPr>
              <w:t xml:space="preserve">Fit test records</w:t>
            </w:r>
          </w:p>
        </w:tc>
        <w:tc>
          <w:tcPr>
            <w:tcW w:type="dxa" w:w="4032"/>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Until the next fit test is administered (1910.134(m)(2))</w:t>
            </w:r>
          </w:p>
        </w:tc>
        <w:tc>
          <w:tcPr>
            <w:tcW w:type="dxa" w:w="3276"/>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c>
          <w:tcPr>
            <w:tcW w:type="dxa" w:w="2772"/>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b/>
                <w:bCs/>
                <w:color w:val="111827"/>
                <w:sz w:val="18"/>
                <w:szCs w:val="18"/>
              </w:rPr>
              <w:t xml:space="preserve">Exposure and air monitoring records</w:t>
            </w:r>
          </w:p>
        </w:tc>
        <w:tc>
          <w:tcPr>
            <w:tcW w:type="dxa" w:w="4032"/>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At least 30 years (1910.1020(d)(1)(ii))</w:t>
            </w:r>
          </w:p>
        </w:tc>
        <w:tc>
          <w:tcPr>
            <w:tcW w:type="dxa" w:w="3276"/>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c>
          <w:tcPr>
            <w:tcW w:type="dxa" w:w="2772"/>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b/>
                <w:bCs/>
                <w:color w:val="111827"/>
                <w:sz w:val="18"/>
                <w:szCs w:val="18"/>
              </w:rPr>
              <w:t xml:space="preserve">This written program</w:t>
            </w:r>
          </w:p>
        </w:tc>
        <w:tc>
          <w:tcPr>
            <w:tcW w:type="dxa" w:w="4032"/>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Current copy retained and available to affected employees and to OSHA on request (1910.134(m)(3))</w:t>
            </w:r>
          </w:p>
        </w:tc>
        <w:tc>
          <w:tcPr>
            <w:tcW w:type="dxa" w:w="3276"/>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c>
          <w:tcPr>
            <w:tcW w:type="dxa" w:w="2772"/>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b/>
                <w:bCs/>
                <w:color w:val="111827"/>
                <w:sz w:val="18"/>
                <w:szCs w:val="18"/>
              </w:rPr>
              <w:t xml:space="preserve">Training records</w:t>
            </w:r>
          </w:p>
        </w:tc>
        <w:tc>
          <w:tcPr>
            <w:tcW w:type="dxa" w:w="4032"/>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No period set in 1910.134. Recommended: duration of employment plus 3 years, or per company policy</w:t>
            </w:r>
          </w:p>
        </w:tc>
        <w:tc>
          <w:tcPr>
            <w:tcW w:type="dxa" w:w="3276"/>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c>
          <w:tcPr>
            <w:tcW w:type="dxa" w:w="2772"/>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b/>
                <w:bCs/>
                <w:color w:val="111827"/>
                <w:sz w:val="18"/>
                <w:szCs w:val="18"/>
              </w:rPr>
              <w:t xml:space="preserve">Program evaluations and inspections</w:t>
            </w:r>
          </w:p>
        </w:tc>
        <w:tc>
          <w:tcPr>
            <w:tcW w:type="dxa" w:w="4032"/>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Recommended: keep until superseded by the next evaluation, or per company policy</w:t>
            </w:r>
          </w:p>
        </w:tc>
        <w:tc>
          <w:tcPr>
            <w:tcW w:type="dxa" w:w="3276"/>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bl>
    <w:p>
      <w:pPr>
        <w:spacing w:after="120"/>
      </w:pPr>
    </w:p>
    <w:p>
      <w:pPr>
        <w:spacing w:after="120" w:before="0" w:line="276"/>
      </w:pPr>
      <w:r>
        <w:rPr>
          <w:rFonts w:ascii="Arial" w:cs="Arial" w:eastAsia="Arial" w:hAnsi="Arial"/>
          <w:color w:val="374151"/>
          <w:sz w:val="20"/>
          <w:szCs w:val="20"/>
        </w:rPr>
        <w:t xml:space="preserve">Records are made available on request to the subject employee, to designated representatives, and to OSHA and NIOSH representatives, as provided in 1910.1020.</w:t>
      </w:r>
    </w:p>
    <w:p>
      <w:r>
        <w:br w:type="page"/>
      </w:r>
    </w:p>
    <w:p>
      <w:pPr>
        <w:keepNext/>
        <w:spacing w:after="40" w:before="0"/>
      </w:pPr>
      <w:r>
        <w:rPr>
          <w:rFonts w:ascii="Arial" w:cs="Arial" w:eastAsia="Arial" w:hAnsi="Arial"/>
          <w:b/>
          <w:bCs/>
          <w:color w:val="2563EB"/>
          <w:sz w:val="16"/>
          <w:szCs w:val="16"/>
        </w:rPr>
        <w:t xml:space="preserve">CLOSE-OUT</w:t>
      </w:r>
    </w:p>
    <w:p>
      <w:pPr>
        <w:keepNext/>
        <w:spacing w:after="80"/>
      </w:pPr>
      <w:r>
        <w:rPr>
          <w:rFonts w:ascii="Arial" w:cs="Arial" w:eastAsia="Arial" w:hAnsi="Arial"/>
          <w:b/>
          <w:bCs/>
          <w:color w:val="111827"/>
          <w:sz w:val="34"/>
          <w:szCs w:val="34"/>
        </w:rPr>
        <w:t xml:space="preserve">Appendices and approval</w:t>
      </w:r>
    </w:p>
    <w:p>
      <w:pPr>
        <w:keepNext/>
        <w:pBdr>
          <w:bottom w:val="single" w:color="2563EB" w:sz="8" w:space="4"/>
        </w:pBdr>
        <w:spacing w:after="120"/>
      </w:pPr>
      <w:r>
        <w:rPr>
          <w:rFonts w:ascii="Arial" w:cs="Arial" w:eastAsia="Arial" w:hAnsi="Arial"/>
          <w:color w:val="4B5563"/>
          <w:sz w:val="19"/>
          <w:szCs w:val="19"/>
        </w:rPr>
        <w:t xml:space="preserve">Attach the supporting procedures, log revisions, and sign.</w:t>
      </w:r>
    </w:p>
    <w:p>
      <w:pPr>
        <w:pStyle w:val="Heading1"/>
        <w:keepNext/>
        <w:spacing w:after="120" w:before="360"/>
      </w:pPr>
      <w:r>
        <w:rPr>
          <w:rFonts w:ascii="Arial" w:cs="Arial" w:eastAsia="Arial" w:hAnsi="Arial"/>
          <w:b/>
          <w:bCs/>
          <w:color w:val="2563EB"/>
          <w:sz w:val="30"/>
          <w:szCs w:val="30"/>
        </w:rPr>
        <w:t xml:space="preserve">Appendices</w:t>
      </w:r>
    </w:p>
    <w:p>
      <w:pPr>
        <w:spacing w:after="120" w:before="0" w:line="276"/>
      </w:pPr>
      <w:r>
        <w:rPr>
          <w:rFonts w:ascii="Arial" w:cs="Arial" w:eastAsia="Arial" w:hAnsi="Arial"/>
          <w:color w:val="111827"/>
          <w:sz w:val="20"/>
          <w:szCs w:val="20"/>
        </w:rPr>
        <w:t xml:space="preserve">Attach the site-specific procedures and forms that support this program. Suggested set:</w:t>
      </w:r>
    </w:p>
    <w:p>
      <w:pPr>
        <w:pStyle w:val="ListParagraph"/>
        <w:numPr>
          <w:ilvl w:val="0"/>
          <w:numId w:val="2"/>
        </w:numPr>
        <w:spacing w:after="40" w:line="264"/>
      </w:pPr>
      <w:r>
        <w:rPr>
          <w:rFonts w:ascii="Arial" w:cs="Arial" w:eastAsia="Arial" w:hAnsi="Arial"/>
          <w:color w:val="111827"/>
          <w:sz w:val="20"/>
          <w:szCs w:val="20"/>
        </w:rPr>
        <w:t xml:space="preserve">A. Workplace hazard assessment and air monitoring results</w:t>
      </w:r>
    </w:p>
    <w:p>
      <w:pPr>
        <w:pStyle w:val="ListParagraph"/>
        <w:numPr>
          <w:ilvl w:val="0"/>
          <w:numId w:val="2"/>
        </w:numPr>
        <w:spacing w:after="40" w:line="264"/>
      </w:pPr>
      <w:r>
        <w:rPr>
          <w:rFonts w:ascii="Arial" w:cs="Arial" w:eastAsia="Arial" w:hAnsi="Arial"/>
          <w:color w:val="111827"/>
          <w:sz w:val="20"/>
          <w:szCs w:val="20"/>
        </w:rPr>
        <w:t xml:space="preserve">B. Respirator selection decision logic and NIOSH approval documentation</w:t>
      </w:r>
    </w:p>
    <w:p>
      <w:pPr>
        <w:pStyle w:val="ListParagraph"/>
        <w:numPr>
          <w:ilvl w:val="0"/>
          <w:numId w:val="2"/>
        </w:numPr>
        <w:spacing w:after="40" w:line="264"/>
      </w:pPr>
      <w:r>
        <w:rPr>
          <w:rFonts w:ascii="Arial" w:cs="Arial" w:eastAsia="Arial" w:hAnsi="Arial"/>
          <w:color w:val="111827"/>
          <w:sz w:val="20"/>
          <w:szCs w:val="20"/>
        </w:rPr>
        <w:t xml:space="preserve">C. Medical evaluation procedure and PLHCP agreement</w:t>
      </w:r>
    </w:p>
    <w:p>
      <w:pPr>
        <w:pStyle w:val="ListParagraph"/>
        <w:numPr>
          <w:ilvl w:val="0"/>
          <w:numId w:val="2"/>
        </w:numPr>
        <w:spacing w:after="40" w:line="264"/>
      </w:pPr>
      <w:r>
        <w:rPr>
          <w:rFonts w:ascii="Arial" w:cs="Arial" w:eastAsia="Arial" w:hAnsi="Arial"/>
          <w:color w:val="111827"/>
          <w:sz w:val="20"/>
          <w:szCs w:val="20"/>
        </w:rPr>
        <w:t xml:space="preserve">D. Fit test procedure and fit test records</w:t>
      </w:r>
    </w:p>
    <w:p>
      <w:pPr>
        <w:pStyle w:val="ListParagraph"/>
        <w:numPr>
          <w:ilvl w:val="0"/>
          <w:numId w:val="2"/>
        </w:numPr>
        <w:spacing w:after="40" w:line="264"/>
      </w:pPr>
      <w:r>
        <w:rPr>
          <w:rFonts w:ascii="Arial" w:cs="Arial" w:eastAsia="Arial" w:hAnsi="Arial"/>
          <w:color w:val="111827"/>
          <w:sz w:val="20"/>
          <w:szCs w:val="20"/>
        </w:rPr>
        <w:t xml:space="preserve">E. Cleaning, inspection, and maintenance procedures</w:t>
      </w:r>
    </w:p>
    <w:p>
      <w:pPr>
        <w:pStyle w:val="ListParagraph"/>
        <w:numPr>
          <w:ilvl w:val="0"/>
          <w:numId w:val="2"/>
        </w:numPr>
        <w:spacing w:after="40" w:line="264"/>
      </w:pPr>
      <w:r>
        <w:rPr>
          <w:rFonts w:ascii="Arial" w:cs="Arial" w:eastAsia="Arial" w:hAnsi="Arial"/>
          <w:color w:val="111827"/>
          <w:sz w:val="20"/>
          <w:szCs w:val="20"/>
        </w:rPr>
        <w:t xml:space="preserve">F. Training materials, quiz, and training records</w:t>
      </w:r>
    </w:p>
    <w:p>
      <w:pPr>
        <w:pStyle w:val="ListParagraph"/>
        <w:numPr>
          <w:ilvl w:val="0"/>
          <w:numId w:val="2"/>
        </w:numPr>
        <w:spacing w:after="40" w:line="264"/>
      </w:pPr>
      <w:r>
        <w:rPr>
          <w:rFonts w:ascii="Arial" w:cs="Arial" w:eastAsia="Arial" w:hAnsi="Arial"/>
          <w:color w:val="111827"/>
          <w:sz w:val="20"/>
          <w:szCs w:val="20"/>
        </w:rPr>
        <w:t xml:space="preserve">G. Program evaluation forms</w:t>
      </w:r>
    </w:p>
    <w:p>
      <w:pPr>
        <w:pStyle w:val="ListParagraph"/>
        <w:numPr>
          <w:ilvl w:val="0"/>
          <w:numId w:val="2"/>
        </w:numPr>
        <w:spacing w:after="40" w:line="264"/>
      </w:pPr>
      <w:r>
        <w:rPr>
          <w:rFonts w:ascii="Arial" w:cs="Arial" w:eastAsia="Arial" w:hAnsi="Arial"/>
          <w:color w:val="111827"/>
          <w:sz w:val="20"/>
          <w:szCs w:val="20"/>
        </w:rPr>
        <w:t xml:space="preserve">H. Appendix D information sheet for voluntary use</w:t>
      </w:r>
    </w:p>
    <w:p>
      <w:pPr>
        <w:pStyle w:val="Heading1"/>
        <w:keepNext/>
        <w:spacing w:after="120" w:before="360"/>
      </w:pPr>
      <w:r>
        <w:rPr>
          <w:rFonts w:ascii="Arial" w:cs="Arial" w:eastAsia="Arial" w:hAnsi="Arial"/>
          <w:b/>
          <w:bCs/>
          <w:color w:val="2563EB"/>
          <w:sz w:val="30"/>
          <w:szCs w:val="30"/>
        </w:rPr>
        <w:t xml:space="preserve">Revision history and approval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64"/>
        <w:gridCol w:w="1260"/>
        <w:gridCol w:w="4536"/>
        <w:gridCol w:w="2520"/>
      </w:tblGrid>
      <w:tr>
        <w:trPr>
          <w:cantSplit/>
          <w:tblHeader/>
        </w:trPr>
        <w:tc>
          <w:tcPr>
            <w:tcW w:type="dxa" w:w="1764"/>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Date</w:t>
            </w:r>
          </w:p>
        </w:tc>
        <w:tc>
          <w:tcPr>
            <w:tcW w:type="dxa" w:w="1260"/>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Revision</w:t>
            </w:r>
          </w:p>
        </w:tc>
        <w:tc>
          <w:tcPr>
            <w:tcW w:type="dxa" w:w="4536"/>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Reason for change</w:t>
            </w:r>
          </w:p>
        </w:tc>
        <w:tc>
          <w:tcPr>
            <w:tcW w:type="dxa" w:w="2520"/>
            <w:tcBorders>
              <w:top w:val="single" w:color="E5E7EB" w:sz="4"/>
              <w:left w:val="single" w:color="E5E7EB" w:sz="4"/>
              <w:bottom w:val="single" w:color="E5E7EB" w:sz="4"/>
              <w:right w:val="single" w:color="E5E7EB" w:sz="4"/>
            </w:tcBorders>
            <w:shd w:fill="2563EB" w:color="auto" w:val="clear"/>
            <w:tcMar>
              <w:top w:type="dxa" w:w="70"/>
              <w:left w:type="dxa" w:w="100"/>
              <w:bottom w:type="dxa" w:w="70"/>
              <w:right w:type="dxa" w:w="100"/>
            </w:tcMar>
          </w:tcPr>
          <w:p>
            <w:pPr>
              <w:spacing w:after="0"/>
            </w:pPr>
            <w:r>
              <w:rPr>
                <w:rFonts w:ascii="Arial" w:cs="Arial" w:eastAsia="Arial" w:hAnsi="Arial"/>
                <w:b/>
                <w:bCs/>
                <w:color w:val="FFFFFF"/>
                <w:sz w:val="18"/>
                <w:szCs w:val="18"/>
              </w:rPr>
              <w:t xml:space="preserve">Approved by</w:t>
            </w:r>
          </w:p>
        </w:tc>
      </w:tr>
      <w:tr>
        <w:trPr>
          <w:cantSplit/>
        </w:trPr>
        <w:tc>
          <w:tcPr>
            <w:tcW w:type="dxa" w:w="176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26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4536"/>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52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176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26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4536"/>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52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1764"/>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26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4536"/>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520"/>
            <w:tcBorders>
              <w:top w:val="single" w:color="E5E7EB" w:sz="4"/>
              <w:left w:val="single" w:color="E5E7EB" w:sz="4"/>
              <w:bottom w:val="single" w:color="E5E7EB" w:sz="4"/>
              <w:right w:val="single" w:color="E5E7EB" w:sz="4"/>
            </w:tcBorders>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r>
        <w:trPr>
          <w:cantSplit/>
        </w:trPr>
        <w:tc>
          <w:tcPr>
            <w:tcW w:type="dxa" w:w="1764"/>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126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4536"/>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c>
          <w:tcPr>
            <w:tcW w:type="dxa" w:w="2520"/>
            <w:tcBorders>
              <w:top w:val="single" w:color="E5E7EB" w:sz="4"/>
              <w:left w:val="single" w:color="E5E7EB" w:sz="4"/>
              <w:bottom w:val="single" w:color="E5E7EB" w:sz="4"/>
              <w:right w:val="single" w:color="E5E7EB" w:sz="4"/>
            </w:tcBorders>
            <w:shd w:fill="F9FAFB" w:color="auto" w:val="clear"/>
            <w:tcMar>
              <w:top w:type="dxa" w:w="70"/>
              <w:left w:type="dxa" w:w="100"/>
              <w:bottom w:type="dxa" w:w="70"/>
              <w:right w:type="dxa" w:w="100"/>
            </w:tcMar>
          </w:tcPr>
          <w:p>
            <w:pPr>
              <w:spacing w:after="0"/>
            </w:pPr>
            <w:r>
              <w:rPr>
                <w:rFonts w:ascii="Arial" w:cs="Arial" w:eastAsia="Arial" w:hAnsi="Arial"/>
                <w:color w:val="111827"/>
                <w:sz w:val="18"/>
                <w:szCs w:val="18"/>
              </w:rPr>
              <w:t xml:space="preserve"> </w:t>
            </w:r>
          </w:p>
        </w:tc>
      </w:tr>
    </w:tbl>
    <w:p>
      <w:pPr>
        <w:spacing w:after="300"/>
      </w:pPr>
    </w:p>
    <w:p>
      <w:pPr>
        <w:tabs>
          <w:tab w:val="right" w:pos="7600" w:leader="underscore"/>
        </w:tabs>
        <w:spacing w:after="100"/>
      </w:pPr>
      <w:r>
        <w:rPr>
          <w:rFonts w:ascii="Arial" w:cs="Arial" w:eastAsia="Arial" w:hAnsi="Arial"/>
          <w:b/>
          <w:bCs/>
          <w:color w:val="374151"/>
          <w:sz w:val="20"/>
          <w:szCs w:val="20"/>
        </w:rPr>
        <w:t xml:space="preserve">Program administrator signature:  </w:t>
      </w:r>
      <w:r>
        <w:rPr>
          <w:rFonts w:ascii="Arial" w:cs="Arial" w:eastAsia="Arial" w:hAnsi="Arial"/>
          <w:sz w:val="20"/>
          <w:szCs w:val="20"/>
        </w:rPr>
        <w:t xml:space="preserve">	</w:t>
      </w:r>
    </w:p>
    <w:p>
      <w:pPr>
        <w:tabs>
          <w:tab w:val="right" w:pos="7600" w:leader="underscore"/>
        </w:tabs>
        <w:spacing w:after="100"/>
      </w:pPr>
      <w:r>
        <w:rPr>
          <w:rFonts w:ascii="Arial" w:cs="Arial" w:eastAsia="Arial" w:hAnsi="Arial"/>
          <w:b/>
          <w:bCs/>
          <w:color w:val="374151"/>
          <w:sz w:val="20"/>
          <w:szCs w:val="20"/>
        </w:rPr>
        <w:t xml:space="preserve">Date:  </w:t>
      </w:r>
      <w:r>
        <w:rPr>
          <w:rFonts w:ascii="Arial" w:cs="Arial" w:eastAsia="Arial" w:hAnsi="Arial"/>
          <w:sz w:val="20"/>
          <w:szCs w:val="20"/>
        </w:rPr>
        <w:t xml:space="preserve">	</w:t>
      </w:r>
    </w:p>
    <w:p>
      <w:pPr>
        <w:spacing w:after="100"/>
      </w:pPr>
    </w:p>
    <w:p>
      <w:pPr>
        <w:tabs>
          <w:tab w:val="right" w:pos="7600" w:leader="underscore"/>
        </w:tabs>
        <w:spacing w:after="100"/>
      </w:pPr>
      <w:r>
        <w:rPr>
          <w:rFonts w:ascii="Arial" w:cs="Arial" w:eastAsia="Arial" w:hAnsi="Arial"/>
          <w:b/>
          <w:bCs/>
          <w:color w:val="374151"/>
          <w:sz w:val="20"/>
          <w:szCs w:val="20"/>
        </w:rPr>
        <w:t xml:space="preserve">Management approval signature:  </w:t>
      </w:r>
      <w:r>
        <w:rPr>
          <w:rFonts w:ascii="Arial" w:cs="Arial" w:eastAsia="Arial" w:hAnsi="Arial"/>
          <w:sz w:val="20"/>
          <w:szCs w:val="20"/>
        </w:rPr>
        <w:t xml:space="preserve">	</w:t>
      </w:r>
    </w:p>
    <w:p>
      <w:pPr>
        <w:tabs>
          <w:tab w:val="right" w:pos="7600" w:leader="underscore"/>
        </w:tabs>
        <w:spacing w:after="100"/>
      </w:pPr>
      <w:r>
        <w:rPr>
          <w:rFonts w:ascii="Arial" w:cs="Arial" w:eastAsia="Arial" w:hAnsi="Arial"/>
          <w:b/>
          <w:bCs/>
          <w:color w:val="374151"/>
          <w:sz w:val="20"/>
          <w:szCs w:val="20"/>
        </w:rPr>
        <w:t xml:space="preserve">Date:  </w:t>
      </w:r>
      <w:r>
        <w:rPr>
          <w:rFonts w:ascii="Arial" w:cs="Arial" w:eastAsia="Arial" w:hAnsi="Arial"/>
          <w:sz w:val="20"/>
          <w:szCs w:val="20"/>
        </w:rPr>
        <w:t xml:space="preserve">	</w:t>
      </w:r>
    </w:p>
    <w:p>
      <w:pPr>
        <w:spacing w:after="3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2563EB" w:sz="24"/>
              <w:bottom w:val="none" w:color="FFFFFF" w:sz="0"/>
              <w:right w:val="none" w:color="FFFFFF" w:sz="0"/>
            </w:tcBorders>
            <w:shd w:fill="EFF6FF" w:color="auto" w:val="clear"/>
            <w:tcMar>
              <w:top w:type="dxa" w:w="120"/>
              <w:left w:type="dxa" w:w="200"/>
              <w:bottom w:type="dxa" w:w="120"/>
              <w:right w:type="dxa" w:w="160"/>
            </w:tcMar>
          </w:tcPr>
          <w:p>
            <w:pPr>
              <w:spacing w:after="0"/>
            </w:pPr>
            <w:r>
              <w:rPr>
                <w:rFonts w:ascii="Arial" w:cs="Arial" w:eastAsia="Arial" w:hAnsi="Arial"/>
                <w:color w:val="374151"/>
                <w:sz w:val="18"/>
                <w:szCs w:val="18"/>
              </w:rPr>
              <w:t xml:space="preserve">Customization checklist: complete every field and table; delete sections that do not apply; attach the appendices; have the program reviewed by a qualified safety professional or industrial hygienist; obtain management approval; make it available to affected employees; review it at least annually. This template is a starting point and is not legal advice.</w:t>
            </w:r>
          </w:p>
        </w:tc>
      </w:tr>
    </w:tbl>
    <w:p>
      <w:pPr>
        <w:spacing w:after="200"/>
      </w:pPr>
    </w:p>
    <w:p>
      <w:pPr>
        <w:spacing w:after="120" w:before="0" w:line="276"/>
      </w:pPr>
      <w:r>
        <w:rPr>
          <w:rFonts w:ascii="Arial" w:cs="Arial" w:eastAsia="Arial" w:hAnsi="Arial"/>
          <w:color w:val="4B5563"/>
          <w:sz w:val="18"/>
          <w:szCs w:val="18"/>
        </w:rPr>
        <w:t xml:space="preserve">Need the clearance step handled? VestMed clears employees for respirator use online, stores the record beside the fit test, and gives multi-site administrators one view. vestmed.com/services/respirator-clearance/ or 844-837-8767.</w:t>
      </w:r>
    </w:p>
    <w:sectPr>
      <w:headerReference w:type="default" r:id="rId7"/>
      <w:footerReference w:type="default" r:id="rId8"/>
      <w:pgSz w:w="12240" w:h="15840" w:orient="portrait"/>
      <w:pgMar w:top="108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rFonts w:ascii="Arial" w:cs="Arial" w:eastAsia="Arial" w:hAnsi="Arial"/>
        <w:color w:val="9CA3AF"/>
        <w:sz w:val="16"/>
        <w:szCs w:val="16"/>
      </w:rPr>
      <w:t xml:space="preserve">VestMed  |  vestmed.com</w:t>
    </w:r>
    <w:r>
      <w:rPr>
        <w:rFonts w:ascii="Arial" w:cs="Arial" w:eastAsia="Arial" w:hAnsi="Arial"/>
      </w:rPr>
      <w:t xml:space="preserve">	</w:t>
    </w:r>
    <w:r>
      <w:rPr>
        <w:rFonts w:ascii="Arial" w:cs="Arial" w:eastAsia="Arial" w:hAnsi="Arial"/>
        <w:color w:val="9CA3AF"/>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6" w:space="4"/>
      </w:pBdr>
      <w:tabs>
        <w:tab w:val="right" w:pos="10080"/>
      </w:tabs>
    </w:pPr>
    <w:r>
      <w:rPr>
        <w:rFonts w:ascii="Arial" w:cs="Arial" w:eastAsia="Arial" w:hAnsi="Arial"/>
        <w:color w:val="9CA3AF"/>
        <w:sz w:val="16"/>
        <w:szCs w:val="16"/>
      </w:rPr>
      <w:t xml:space="preserve">Respiratory Protection Program</w:t>
    </w:r>
    <w:r>
      <w:rPr>
        <w:rFonts w:ascii="Arial" w:cs="Arial" w:eastAsia="Arial" w:hAnsi="Arial"/>
      </w:rPr>
      <w:t xml:space="preserve">	</w:t>
    </w:r>
    <w:r>
      <w:rPr>
        <w:rFonts w:ascii="Arial" w:cs="Arial" w:eastAsia="Arial" w:hAnsi="Arial"/>
        <w:color w:val="9CA3AF"/>
        <w:sz w:val="16"/>
        <w:szCs w:val="16"/>
      </w:rPr>
      <w:t xml:space="preserve">29 CFR 1910.134 written program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40"/>
      </w:pPr>
      <w:rPr>
        <w:color w:val="2563E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827"/>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976179910e4002ef86b8d65918b8795f3f85a78.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Respiratory Protection Program Template</dc:title>
  <dc:creator>VestMed</dc:creator>
  <cp:lastModifiedBy>Un-named</cp:lastModifiedBy>
  <cp:revision>1</cp:revision>
  <dcterms:created xsi:type="dcterms:W3CDTF">2026-09-30T01:19:59.771Z</dcterms:created>
  <dcterms:modified xsi:type="dcterms:W3CDTF">2026-09-30T01:19:59.771Z</dcterms:modified>
</cp:coreProperties>
</file>

<file path=docProps/custom.xml><?xml version="1.0" encoding="utf-8"?>
<Properties xmlns="http://schemas.openxmlformats.org/officeDocument/2006/custom-properties" xmlns:vt="http://schemas.openxmlformats.org/officeDocument/2006/docPropsVTypes"/>
</file>